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3e052e3c06b4a92"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34379</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JAVNA VATROGASNA POSTROJBA UMAG</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1.614.197,26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1.792.280,77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1.566.447,92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1.927.856,91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135.576,14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48.563,15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45.652,77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48.563,15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45.652,77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94,0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813,81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181.228,91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&gt;&gt;100</w:t>
            </w:r>
          </w:p>
        </w:tc>
      </w:tr>
    </w:tbl>
    <w:p>
      <w:pPr>
        <w:spacing w:before="0" w:after="0"/>
      </w:pPr>
    </w:p>
    <w:p>
      <w:r>
        <w:t xml:space="preserve">PRIHODI POSLOVANJA-ostvareni prihodi u odnosu na izvještajno razdoblje prethodne godine veći su za 11,0 % , a sve u skladu s Financijskom planom JVP Umag za 2025.godinu. Prihodi koje je JVP ostvarila u razdoblju 01-12/25. godine su prihodi iz proračuna Grada Umaga u iznosu 586.124,75(6711) i 2.480,00(6712), prihodi od JL(R)PS–Grada Buje,Grada Novigrada,Općine Brtonigla,Oprtalj i Grožnjan 497.996,36 (6361,6362), prihodi za decenfunfcije ostvareni temeljem Odluke...(NN16/25) 658.108,00. Također JVP Umag ostvarila je prihode obavljanjem vlastite djelatnosti.Vlastiti prihodi u odnosu na prethodnu godinu ostvareni su u iznosu od 46.371,66 eura što je za 11,4% više-povećanje je nastalo zbog većeg broja korisnika usluge nadzora nad vatrodojavnim sustavom. U ovom izvještajnom razdoblju ostvareno je i 1.200,00 eura prihoda po posebnim propisima na temelju refundacija rashoda iz prethodnih godina. RASHODI POSLOVANJA se kreću u planiranim veličinama i dinamici sukladno programu rada i financijskom planu za 2025.godinu te u odnosu na prethodnu godinu veći su za 23,1%. U promatranom razdoblju rashodi su izvršeni kako slijedi:Rashodi za zaposlene iznose veći su u odnosu na isto razdoblje prethodne godine za 24,6%.–najveći razlog je knjižene jednog obračuna plaće više (kontinuirani rashodi u siječnju za plaću iz 12/24, i plaća za 12/25-trinaesti rashod knjižen u istom obračunskom razdoblju). Zbog zahtjevnijih intervencija na području djelovanja JVP,ispomoći na drugom području djelovanja po zapovjedi županijskog zapovjednika a i zbog nedostatka broja profesionalnih vatrogasaca u postrojbi, povećan je rashod za prekovremene. Ostali rashodi za zaposlene-neoporezivi iznos primitaka minimalno su veći u odnosu na prethodnu godinu-index 101,3%. Materijalni rashodi u odnosu na isto razdoblje prethodne godine su viši za 15,3%-povećanje je na službenim putovanjima-u tekućoj godini sudjelovalo se na sajmovima i seinarima u D i HR.Povećani rashod na naknadama za prijevoz radnika uvjetovalo je zapošljavanjem dvoje radnika u drugoj polovici godine, a uključen je i 13-ti rashod. Ostali materijalni rashodi bili su u približnom ili manjem iznosu u odnosu na isto razdoblje prošle godine. Povećanje rashoda materijala i dijelova za tekuće održavanje opreme, ponajviše teretnih vozila, a sve to uz povećanje tržišnih cijena. Zbog obima i prirode intervencija nabavilo se usisnih košara, pojaseva za spašavanje, više vrste inventara potrebnih za rad na intervencijama, auto gume zamijenjene su na teretnim vozilima. Rashodi za usluge povećani su za 39,1% najviše na uslugama tekućeg i investicijskog održavanja (71,3%) uslijed popravaka i servisa vatrogasnih teretnih vozila i intelektualnim uslugama (413,2%) zbog obveze atestiranja opreme u vozilima i skladištu.Od povećanja ostalih rashoda, tu je premija osiguranja za vozila, imovinu i zaposlenike povećana za 17,6%, a na pristojbama je knjižen rashod za mjesečnu pristojbu HRT radijske uređaje kao i objave u Narodnim novinama. Ostvaren je i rashod za školarinu zaposleniku za prekvalifikaciju za vozača. Ostali rashodi bili su na razini prošlogodišnjih. Rashodi za nabavu nefinancijske imovine-iznose 94,0%  prošlogodišnje vrijednosti nabavljene imovine, a odnosi se na nabavku opreme koja je neophodna za intervencije, opremanje prostora te uređaja potrebnih na mjestu događaja a koji prate novitete u auto industriji i energetici.OBRAZAC RAS-FUNKCIJSKI-Šifra 032–1.973.509,68 iznos odgovara na šifri Y034-Ukupni rashodi u Obrascu PR-RAS i koji su u odnosu na 2024.godinu ostvareni više za 22,2%.OBRAZAC OBVEZE-Stanje obveza 1. siječnja 2025. iznosi 148.687,67 i odnosi se na nepodmirene obveze iz prošle proračunske godine koje su prenesene u 2025.godinu. Stanje nedospjelih obveza na kraju izvještajnog razdoblja iznosi 200.793,55 eura i odnosi se na međusobne odnose proračunskih korisnika za povrat u proračun 84.260,37 i Obveze za rashode poslovanja-obračunati trinaesti rashod 2025.godine isplaćenu u siječnju 2026.godine u iznosu od 116.533,18.OBRAZAC P-VRIO Tijekom godine imali smo ispravak vrijednosti imovine (amortizacija).OBRAZAC BIL-BILANCA-Vrijednost imovine na dan 31.12.2025. godine jednaka je vrijednosti obveza i vlastitih izvora i iznosi 317.087,49 eura. NEFINANCIJSKA IMOVINA-Uloženo je u nabavu potrebne opreme.Nabavljen je i sitan inventar i auto gume za vatrogasna vozila. Ispravak vrijednosti dugotrajne imovine proveden je primjenom propisanih stopa. Sitan inventar i auto gume se jednokratno otpisuje prilikom stavljanja u uporabu. FINANCIJSKA IMOVINA-Potraživanje se odnosi na nenaplaćeni prihod pružanja usluge vatrodojave u iznosu od 5.216,09 i potraživanja za pomoći proračunskim korisnicima iz proračuna koji im nije nadležan-146.378,61 po godišnjem obračunu obveza osnivača. OBVEZE–200.793,55-indeks 135,0%-ukupne obveze na razredu 2 bilježe povećanje u odnosu na prethodnu godinu. Obveze za rashode poslovanja odnose se na knjiženje trinaestog rashoda za zaposlene od 116.533,18 eura, i obveze proračunskih korisnika za povrat u proračun od 84.260,37 eura.REZULTAT 31.12.2025. U financijskom rezultatu od 01.01. do 31.12.2025. utvrđen je manjak prihoda i primitaka od 200.793,55 eura koji proizlazi iz stanja nedospjelih obveza 31.12.2025. za rashode poslovanja od 116.533,18 eura, te obveze proračunskih korisnika za povrat u proračun u iznosu od 84.260,37 eura. Obveznom korekcijom rezultata prema čl.82. Pravilnika o proračunskom računovodstvu, umanjen je iznos od 9.480,00 (višak prihoda nefinancijske imovine-prihodi koji su korišteni za nabavu dugotrajne nefinancijske imovine razreda 6362 i 6712), te je za taj iznos povećan manjak prihoda poslovanja. Izvanbilančni zapisi aktiva/pasiva iznose 2.811.799,95 eura, i u odnosu na 2024. povećao se iznos po Programu LC.Popis ugovornih odnosa koji mogu postati obveza ili imovina JVP Umag nema.Popis sudskih sporova u tijeku JVP Umag nema.</w:t>
      </w:r>
    </w:p>
    <w:p>
      <w:r>
        <w:br/>
      </w:r>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nema iz razloga što se otvorene obveze odnose na plaću za prosinac koja dospjeva u siječnju, a ostatak su obveze za povrat u proračun koje nisu dospjele. JVP Umag kao proračunski korisnik posluje preko lokalne riznice te su svi računi dobavljača poslani putem zahtjeva i podmireni u redovnom roku, te sa danom 31.prosinca nema nepodmirenih obveza.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069874b122b44199" /></Relationships>
</file>