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FC1F" w14:textId="77777777" w:rsidR="00052F4E" w:rsidRDefault="00052F4E" w:rsidP="007F6C9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14:paraId="0D559576" w14:textId="38917E81" w:rsidR="00BF4748" w:rsidRPr="00BF4748" w:rsidRDefault="00BF4748" w:rsidP="007F6C9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BF4748">
        <w:rPr>
          <w:rFonts w:ascii="Cambria" w:eastAsia="Times New Roman" w:hAnsi="Cambria" w:cs="Times New Roman"/>
          <w:b/>
          <w:sz w:val="28"/>
          <w:szCs w:val="28"/>
        </w:rPr>
        <w:t>JAVNA VATROGASNA POSTROJBA</w:t>
      </w:r>
    </w:p>
    <w:p w14:paraId="275398ED" w14:textId="77777777" w:rsidR="00BF4748" w:rsidRPr="00BF4748" w:rsidRDefault="00BF4748" w:rsidP="00BF474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BF4748">
        <w:rPr>
          <w:rFonts w:ascii="Cambria" w:eastAsia="Times New Roman" w:hAnsi="Cambria" w:cs="Times New Roman"/>
          <w:b/>
          <w:sz w:val="28"/>
          <w:szCs w:val="28"/>
        </w:rPr>
        <w:t>UNITA` PUBBLICA DEI VIGILI DEL FUOCO</w:t>
      </w:r>
    </w:p>
    <w:p w14:paraId="4D1E7365" w14:textId="77777777" w:rsidR="00BF4748" w:rsidRPr="00BF4748" w:rsidRDefault="00BF4748" w:rsidP="00BF474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BF4748">
        <w:rPr>
          <w:rFonts w:ascii="Cambria" w:eastAsia="Times New Roman" w:hAnsi="Cambria" w:cs="Times New Roman"/>
          <w:b/>
          <w:sz w:val="28"/>
          <w:szCs w:val="28"/>
        </w:rPr>
        <w:t>UMAG - UMAGO</w:t>
      </w:r>
    </w:p>
    <w:p w14:paraId="243DC57B" w14:textId="77777777" w:rsidR="00BF4748" w:rsidRPr="00BF4748" w:rsidRDefault="00BF4748" w:rsidP="00BF4748">
      <w:pPr>
        <w:spacing w:after="0"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70CDC6B7" w14:textId="77777777" w:rsidR="00BF4748" w:rsidRDefault="00BF4748" w:rsidP="00BF4748">
      <w:pPr>
        <w:spacing w:after="200" w:line="276" w:lineRule="auto"/>
        <w:rPr>
          <w:rFonts w:ascii="Cambria" w:eastAsia="Times New Roman" w:hAnsi="Cambria" w:cs="Times New Roman"/>
          <w:b/>
        </w:rPr>
      </w:pPr>
      <w:r w:rsidRPr="00BF4748">
        <w:rPr>
          <w:rFonts w:ascii="Cambria" w:eastAsia="Times New Roman" w:hAnsi="Cambria" w:cs="Times New Roman"/>
          <w:b/>
        </w:rPr>
        <w:t xml:space="preserve">                                                           </w:t>
      </w:r>
    </w:p>
    <w:p w14:paraId="0B5931E0" w14:textId="77777777" w:rsidR="00052F4E" w:rsidRPr="00BF4748" w:rsidRDefault="00052F4E" w:rsidP="00BF4748">
      <w:pPr>
        <w:spacing w:after="200" w:line="276" w:lineRule="auto"/>
        <w:rPr>
          <w:rFonts w:ascii="Cambria" w:eastAsia="Times New Roman" w:hAnsi="Cambria" w:cs="Times New Roman"/>
          <w:b/>
        </w:rPr>
      </w:pPr>
    </w:p>
    <w:p w14:paraId="214D3BD1" w14:textId="77777777" w:rsidR="00BF4748" w:rsidRPr="00BF4748" w:rsidRDefault="00BF4748" w:rsidP="00BF4748">
      <w:pPr>
        <w:spacing w:after="0" w:line="240" w:lineRule="auto"/>
        <w:rPr>
          <w:rFonts w:ascii="Cambria" w:eastAsia="Times New Roman" w:hAnsi="Cambria" w:cs="Times New Roman"/>
        </w:rPr>
      </w:pPr>
      <w:r w:rsidRPr="00BF4748">
        <w:rPr>
          <w:rFonts w:ascii="Calibri" w:eastAsia="Times New Roman" w:hAnsi="Calibri" w:cs="Times New Roman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7D6E6772" wp14:editId="0F837874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923415" cy="213804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748">
        <w:rPr>
          <w:rFonts w:ascii="Cambria" w:eastAsia="Times New Roman" w:hAnsi="Cambria" w:cs="Times New Roman"/>
        </w:rPr>
        <w:t xml:space="preserve">                                                                    </w:t>
      </w:r>
    </w:p>
    <w:p w14:paraId="2AFC729B" w14:textId="77777777" w:rsidR="00BF4748" w:rsidRPr="00BF4748" w:rsidRDefault="00BF4748" w:rsidP="00BF4748">
      <w:pPr>
        <w:spacing w:after="0" w:line="240" w:lineRule="auto"/>
        <w:rPr>
          <w:rFonts w:ascii="Cambria" w:eastAsia="Times New Roman" w:hAnsi="Cambria" w:cs="Times New Roman"/>
        </w:rPr>
      </w:pPr>
    </w:p>
    <w:p w14:paraId="31C56832" w14:textId="77777777" w:rsidR="00BF4748" w:rsidRPr="00BF4748" w:rsidRDefault="00BF4748" w:rsidP="00BF4748">
      <w:pPr>
        <w:spacing w:after="0" w:line="240" w:lineRule="auto"/>
        <w:rPr>
          <w:rFonts w:ascii="Cambria" w:eastAsia="Times New Roman" w:hAnsi="Cambria" w:cs="Times New Roman"/>
        </w:rPr>
      </w:pPr>
    </w:p>
    <w:p w14:paraId="7D3B0F5E" w14:textId="77777777" w:rsidR="00BF4748" w:rsidRPr="00BF4748" w:rsidRDefault="00BF4748" w:rsidP="00BF4748">
      <w:pPr>
        <w:spacing w:after="0" w:line="240" w:lineRule="auto"/>
        <w:rPr>
          <w:rFonts w:ascii="Cambria" w:eastAsia="Times New Roman" w:hAnsi="Cambria" w:cs="Times New Roman"/>
        </w:rPr>
      </w:pPr>
    </w:p>
    <w:p w14:paraId="5DC974BE" w14:textId="77777777" w:rsidR="00BF4748" w:rsidRPr="00BF4748" w:rsidRDefault="00BF4748" w:rsidP="00BF4748">
      <w:pPr>
        <w:spacing w:after="0" w:line="240" w:lineRule="auto"/>
        <w:rPr>
          <w:rFonts w:ascii="Cambria" w:eastAsia="Times New Roman" w:hAnsi="Cambria" w:cs="Times New Roman"/>
        </w:rPr>
      </w:pPr>
    </w:p>
    <w:p w14:paraId="149096EF" w14:textId="77777777" w:rsidR="00BF4748" w:rsidRPr="00BF4748" w:rsidRDefault="00BF4748" w:rsidP="00BF4748">
      <w:pPr>
        <w:spacing w:after="0" w:line="240" w:lineRule="auto"/>
        <w:rPr>
          <w:rFonts w:ascii="Cambria" w:eastAsia="Times New Roman" w:hAnsi="Cambria" w:cs="Times New Roman"/>
        </w:rPr>
      </w:pPr>
    </w:p>
    <w:p w14:paraId="09FB169C" w14:textId="77777777" w:rsidR="00BF4748" w:rsidRPr="00BF4748" w:rsidRDefault="00BF4748" w:rsidP="00BF4748">
      <w:pPr>
        <w:spacing w:after="0" w:line="240" w:lineRule="auto"/>
        <w:rPr>
          <w:rFonts w:ascii="Cambria" w:eastAsia="Times New Roman" w:hAnsi="Cambria" w:cs="Times New Roman"/>
        </w:rPr>
      </w:pPr>
    </w:p>
    <w:p w14:paraId="009F129A" w14:textId="77777777" w:rsidR="00BF4748" w:rsidRPr="00BF4748" w:rsidRDefault="00BF4748" w:rsidP="00BF474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F4748">
        <w:rPr>
          <w:rFonts w:ascii="Cambria" w:eastAsia="Times New Roman" w:hAnsi="Cambria" w:cs="Times New Roman"/>
        </w:rPr>
        <w:t xml:space="preserve">                                                              </w:t>
      </w:r>
    </w:p>
    <w:p w14:paraId="71994CB3" w14:textId="77777777" w:rsidR="00BF4748" w:rsidRPr="00BF4748" w:rsidRDefault="00BF4748" w:rsidP="00BF4748">
      <w:pPr>
        <w:spacing w:after="200" w:line="276" w:lineRule="auto"/>
        <w:rPr>
          <w:rFonts w:ascii="Cambria" w:eastAsia="Times New Roman" w:hAnsi="Cambria" w:cs="Times New Roman"/>
          <w:b/>
        </w:rPr>
      </w:pPr>
      <w:r w:rsidRPr="00BF4748">
        <w:rPr>
          <w:rFonts w:ascii="Calibri" w:eastAsia="Times New Roman" w:hAnsi="Calibri" w:cs="Times New Roman"/>
          <w:bCs/>
          <w:sz w:val="28"/>
        </w:rPr>
        <w:t xml:space="preserve"> </w:t>
      </w:r>
    </w:p>
    <w:p w14:paraId="2120560F" w14:textId="77777777" w:rsidR="00BF4748" w:rsidRPr="00BF4748" w:rsidRDefault="00BF4748" w:rsidP="00BF4748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7092332C" w14:textId="77777777" w:rsidR="00BF4748" w:rsidRPr="00BF4748" w:rsidRDefault="00BF4748" w:rsidP="00BF4748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14:paraId="2B961ADE" w14:textId="77777777" w:rsidR="00052F4E" w:rsidRPr="00BF4748" w:rsidRDefault="00052F4E" w:rsidP="00BF4748">
      <w:pPr>
        <w:spacing w:after="200" w:line="276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34CF58AD" w14:textId="77777777" w:rsidR="00BF4748" w:rsidRPr="00BF4748" w:rsidRDefault="00BF4748" w:rsidP="00BF4748">
      <w:pPr>
        <w:spacing w:after="200" w:line="276" w:lineRule="auto"/>
        <w:rPr>
          <w:rFonts w:ascii="Cambria" w:eastAsia="Times New Roman" w:hAnsi="Cambria" w:cs="Times New Roman"/>
          <w:b/>
          <w:sz w:val="24"/>
          <w:szCs w:val="24"/>
        </w:rPr>
      </w:pPr>
    </w:p>
    <w:p w14:paraId="1189BE51" w14:textId="1B745D6B" w:rsidR="00BF4748" w:rsidRPr="00BF4748" w:rsidRDefault="00BF4748" w:rsidP="00195F2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BF4748">
        <w:rPr>
          <w:rFonts w:ascii="Cambria" w:eastAsia="Times New Roman" w:hAnsi="Cambria" w:cs="Times New Roman"/>
          <w:b/>
          <w:sz w:val="24"/>
          <w:szCs w:val="24"/>
        </w:rPr>
        <w:t>OBRAZLOŽENJE</w:t>
      </w:r>
    </w:p>
    <w:p w14:paraId="6C56D841" w14:textId="5A308F50" w:rsidR="00BF4748" w:rsidRPr="00BF4748" w:rsidRDefault="00DD4B8C" w:rsidP="00195F2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DRUGIH</w:t>
      </w:r>
      <w:r w:rsidR="00DF4E95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BF4748" w:rsidRPr="00BF4748">
        <w:rPr>
          <w:rFonts w:ascii="Cambria" w:eastAsia="Times New Roman" w:hAnsi="Cambria" w:cs="Times New Roman"/>
          <w:b/>
          <w:sz w:val="24"/>
          <w:szCs w:val="24"/>
        </w:rPr>
        <w:t>IZMJENA I DOPUNA FINANCIJSKOG PLANA</w:t>
      </w:r>
    </w:p>
    <w:p w14:paraId="5AB3239B" w14:textId="77777777" w:rsidR="00BF4748" w:rsidRPr="00BF4748" w:rsidRDefault="00BF4748" w:rsidP="00195F2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40"/>
          <w:szCs w:val="40"/>
        </w:rPr>
      </w:pPr>
      <w:r w:rsidRPr="00BF4748">
        <w:rPr>
          <w:rFonts w:ascii="Cambria" w:eastAsia="Times New Roman" w:hAnsi="Cambria" w:cs="Times New Roman"/>
          <w:b/>
          <w:sz w:val="40"/>
          <w:szCs w:val="40"/>
        </w:rPr>
        <w:t>JAVNE VATROGASNE POSTROJBE UMAG</w:t>
      </w:r>
    </w:p>
    <w:p w14:paraId="2569E407" w14:textId="77777777" w:rsidR="00BF4748" w:rsidRDefault="00BF4748" w:rsidP="00195F2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  <w:r w:rsidRPr="00BF4748">
        <w:rPr>
          <w:rFonts w:ascii="Cambria" w:eastAsia="Times New Roman" w:hAnsi="Cambria" w:cs="Times New Roman"/>
          <w:b/>
          <w:sz w:val="32"/>
          <w:szCs w:val="32"/>
        </w:rPr>
        <w:t>ZA 2024. GODINU</w:t>
      </w:r>
    </w:p>
    <w:p w14:paraId="2D97CCB7" w14:textId="77777777" w:rsidR="004A2DE5" w:rsidRDefault="004A2DE5" w:rsidP="00BF4748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14:paraId="01B95A32" w14:textId="77777777" w:rsidR="004A2DE5" w:rsidRDefault="004A2DE5" w:rsidP="00BF4748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14:paraId="6718FBDF" w14:textId="77777777" w:rsidR="00D2248A" w:rsidRDefault="00D2248A" w:rsidP="00BF4748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14:paraId="45D53D9E" w14:textId="77777777" w:rsidR="004A2DE5" w:rsidRDefault="004A2DE5" w:rsidP="00BF4748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32"/>
          <w:szCs w:val="32"/>
        </w:rPr>
      </w:pPr>
    </w:p>
    <w:p w14:paraId="6A5D978A" w14:textId="1C39E903" w:rsidR="00BF4748" w:rsidRPr="00BF4748" w:rsidRDefault="00BF4748" w:rsidP="00BF4748">
      <w:pPr>
        <w:spacing w:after="200" w:line="276" w:lineRule="auto"/>
        <w:rPr>
          <w:rFonts w:ascii="Cambria" w:eastAsia="Times New Roman" w:hAnsi="Cambria" w:cs="Times New Roman"/>
          <w:b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3C13D1" w:rsidRPr="004A2DE5" w14:paraId="373DE6A9" w14:textId="77777777" w:rsidTr="00577A74">
        <w:trPr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A478A" w14:textId="77777777" w:rsidR="003F0A7B" w:rsidRDefault="003C13D1" w:rsidP="007F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Temeljem odredbi članka 4</w:t>
            </w:r>
            <w:r w:rsidR="00752C46"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Zakona o proračunu  („Narodne novine„ broj 144/21) te</w:t>
            </w:r>
            <w:r w:rsidR="00577A7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F020A"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članka </w:t>
            </w:r>
            <w:r w:rsidR="00B20265"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  <w:r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Statuta </w:t>
            </w:r>
            <w:r w:rsidR="007F020A"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Javne vatrogasne postrojbe</w:t>
            </w:r>
            <w:r w:rsidR="00B20265"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F020A"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Umag</w:t>
            </w:r>
            <w:r w:rsidR="007F6C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F0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F6C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Vatrogasno vijeće JVP Umaga na sjednici održanoj dana </w:t>
            </w:r>
          </w:p>
          <w:p w14:paraId="238B6F69" w14:textId="5743131A" w:rsidR="003C13D1" w:rsidRPr="004A2DE5" w:rsidRDefault="004C121D" w:rsidP="007F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13.09.</w:t>
            </w:r>
            <w:r w:rsidR="007F6C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2024. godine </w:t>
            </w:r>
            <w:r w:rsidR="007600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prihvaća</w:t>
            </w:r>
            <w:r w:rsidR="003F0A7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prijedlog</w:t>
            </w:r>
            <w:r w:rsidR="007F6C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</w:tc>
      </w:tr>
      <w:tr w:rsidR="003C13D1" w:rsidRPr="004A2DE5" w14:paraId="51944411" w14:textId="77777777" w:rsidTr="00577A74">
        <w:trPr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6C13A" w14:textId="0E15F835" w:rsidR="003C13D1" w:rsidRPr="004A2DE5" w:rsidRDefault="003C13D1" w:rsidP="00B2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DDF23D" w14:textId="77777777" w:rsidR="005920D8" w:rsidRPr="004A2DE5" w:rsidRDefault="005920D8" w:rsidP="00B2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A2D3FF" w14:textId="77777777" w:rsidR="005920D8" w:rsidRPr="004A2DE5" w:rsidRDefault="005920D8" w:rsidP="0059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A2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IZMJENE I DOPUNE</w:t>
            </w:r>
          </w:p>
          <w:p w14:paraId="0BAB9C35" w14:textId="77777777" w:rsidR="005920D8" w:rsidRPr="004A2DE5" w:rsidRDefault="005920D8" w:rsidP="0059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2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FINANCIJSKOG PLANA JVP UMAG ZA 2024.GODINU</w:t>
            </w:r>
          </w:p>
        </w:tc>
      </w:tr>
      <w:tr w:rsidR="003C13D1" w:rsidRPr="004A2DE5" w14:paraId="78EB172C" w14:textId="77777777" w:rsidTr="00577A74">
        <w:trPr>
          <w:trHeight w:val="49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41D76" w14:textId="77777777" w:rsidR="003C13D1" w:rsidRPr="004A2DE5" w:rsidRDefault="003C13D1" w:rsidP="005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C13D1" w:rsidRPr="004A2DE5" w14:paraId="03974716" w14:textId="77777777" w:rsidTr="00577A74">
        <w:trPr>
          <w:trHeight w:val="40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4F4FC" w14:textId="77777777" w:rsidR="003C13D1" w:rsidRPr="004A2DE5" w:rsidRDefault="003C13D1" w:rsidP="0059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0" w:name="_Toc166483568"/>
            <w:r w:rsidRPr="004A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 . OPĆI DIO</w:t>
            </w:r>
            <w:bookmarkEnd w:id="0"/>
          </w:p>
        </w:tc>
      </w:tr>
      <w:tr w:rsidR="003C13D1" w:rsidRPr="004A2DE5" w14:paraId="47A44A2A" w14:textId="77777777" w:rsidTr="00577A74">
        <w:trPr>
          <w:trHeight w:val="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8EBAE2" w14:textId="77777777" w:rsidR="003C13D1" w:rsidRPr="004A2DE5" w:rsidRDefault="003C13D1" w:rsidP="003C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C13D1" w:rsidRPr="004A2DE5" w14:paraId="0B0BC5C6" w14:textId="77777777" w:rsidTr="00577A74">
        <w:trPr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E13D7" w14:textId="77777777" w:rsidR="003C13D1" w:rsidRPr="004A2DE5" w:rsidRDefault="003C13D1" w:rsidP="003C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A2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Članak 1.</w:t>
            </w:r>
          </w:p>
        </w:tc>
      </w:tr>
      <w:tr w:rsidR="003C13D1" w:rsidRPr="004A2DE5" w14:paraId="0E65513F" w14:textId="77777777" w:rsidTr="00577A74">
        <w:trPr>
          <w:trHeight w:val="31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EE5EA" w14:textId="77777777" w:rsidR="00047808" w:rsidRPr="004A2DE5" w:rsidRDefault="00047808" w:rsidP="007F0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2C22DD7" w14:textId="0A8ED3DE" w:rsidR="005920D8" w:rsidRPr="004A2DE5" w:rsidRDefault="00F507A9" w:rsidP="007F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Drugim i</w:t>
            </w:r>
            <w:r w:rsidR="00047808"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zmjenama i dopunama </w:t>
            </w:r>
            <w:r w:rsidR="00B20265"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Financijskog plana</w:t>
            </w:r>
            <w:r w:rsidR="00047808"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JVP-Umag za 2024. godinu članak 1. mijenja se i glasi: </w:t>
            </w:r>
            <w:r w:rsidR="00B20265"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Financijski plan </w:t>
            </w:r>
            <w:r w:rsidR="003C13D1"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F020A"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JVP </w:t>
            </w:r>
            <w:r w:rsidR="003C13D1"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Umag</w:t>
            </w:r>
            <w:r w:rsidR="007F020A"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2024. godinu sastoji se od:</w:t>
            </w:r>
            <w:r w:rsidR="007F020A" w:rsidRPr="004A2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7F020A"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F020A" w:rsidRPr="004A2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="007F020A" w:rsidRPr="004A2D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14:paraId="6BEBECC7" w14:textId="6C80CCA4" w:rsidR="00321459" w:rsidRDefault="004A2DE5" w:rsidP="00BF4748">
      <w:r w:rsidRPr="0006220E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B0AD51" wp14:editId="2D079CC2">
            <wp:simplePos x="0" y="0"/>
            <wp:positionH relativeFrom="column">
              <wp:posOffset>-130257</wp:posOffset>
            </wp:positionH>
            <wp:positionV relativeFrom="paragraph">
              <wp:posOffset>112395</wp:posOffset>
            </wp:positionV>
            <wp:extent cx="6359263" cy="2240195"/>
            <wp:effectExtent l="0" t="0" r="3810" b="8255"/>
            <wp:wrapSquare wrapText="bothSides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263" cy="224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76CB4" w14:textId="1352D9F8" w:rsidR="00BF4748" w:rsidRDefault="00BF4748" w:rsidP="00BF4748"/>
    <w:p w14:paraId="1FE35D0F" w14:textId="77777777" w:rsidR="00052F4E" w:rsidRDefault="00183BF4" w:rsidP="00052F4E">
      <w:r w:rsidRPr="00183BF4">
        <w:rPr>
          <w:noProof/>
          <w:lang w:eastAsia="hr-HR"/>
        </w:rPr>
        <w:drawing>
          <wp:inline distT="0" distB="0" distL="0" distR="0" wp14:anchorId="3F82DC5E" wp14:editId="3164E0BD">
            <wp:extent cx="6196330" cy="2605857"/>
            <wp:effectExtent l="0" t="0" r="0" b="444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982" cy="263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1F0A1" w14:textId="397385DE" w:rsidR="004B2FE6" w:rsidRPr="00052F4E" w:rsidRDefault="004B2FE6" w:rsidP="00052F4E">
      <w:pPr>
        <w:jc w:val="center"/>
      </w:pPr>
      <w:r w:rsidRPr="004B2FE6">
        <w:rPr>
          <w:rFonts w:ascii="Times New Roman" w:hAnsi="Times New Roman" w:cs="Times New Roman"/>
          <w:b/>
          <w:sz w:val="24"/>
          <w:szCs w:val="24"/>
        </w:rPr>
        <w:lastRenderedPageBreak/>
        <w:t>Članak 2.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9923"/>
        <w:gridCol w:w="283"/>
      </w:tblGrid>
      <w:tr w:rsidR="004F0245" w:rsidRPr="001403CE" w14:paraId="118D25B9" w14:textId="77777777" w:rsidTr="00577A74">
        <w:trPr>
          <w:trHeight w:val="31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520A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Opći dio proračuna sastoji se od: </w:t>
            </w:r>
          </w:p>
        </w:tc>
      </w:tr>
      <w:tr w:rsidR="004F0245" w:rsidRPr="001403CE" w14:paraId="115D249A" w14:textId="77777777" w:rsidTr="00577A74">
        <w:trPr>
          <w:trHeight w:val="31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E6BF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A. Računa prihoda i rashoda:</w:t>
            </w:r>
          </w:p>
        </w:tc>
      </w:tr>
      <w:tr w:rsidR="004F0245" w:rsidRPr="001403CE" w14:paraId="0850106D" w14:textId="77777777" w:rsidTr="00577A74">
        <w:trPr>
          <w:trHeight w:val="31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DB1F" w14:textId="77777777" w:rsidR="004F0245" w:rsidRPr="001403CE" w:rsidRDefault="004F0245" w:rsidP="004F0245">
            <w:pPr>
              <w:spacing w:after="0" w:line="240" w:lineRule="auto"/>
              <w:rPr>
                <w:rFonts w:ascii="Symbol" w:eastAsia="Times New Roman" w:hAnsi="Symbol" w:cs="Arial"/>
                <w:sz w:val="24"/>
                <w:szCs w:val="24"/>
                <w:lang w:eastAsia="hr-HR"/>
              </w:rPr>
            </w:pPr>
            <w:r w:rsidRPr="001403CE">
              <w:rPr>
                <w:rFonts w:ascii="Symbol" w:eastAsia="Times New Roman" w:hAnsi="Symbol" w:cs="Arial"/>
                <w:sz w:val="24"/>
                <w:szCs w:val="24"/>
                <w:lang w:eastAsia="hr-HR"/>
              </w:rPr>
              <w:t></w:t>
            </w:r>
            <w:r w:rsidRPr="001403CE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       </w:t>
            </w: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i rashodi iskazani prema ekonomskoj klasifikacij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na razini skupine (tablica 1</w:t>
            </w: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4F0245" w:rsidRPr="001403CE" w14:paraId="5905A3E6" w14:textId="77777777" w:rsidTr="00577A74">
        <w:trPr>
          <w:trHeight w:val="31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E91D" w14:textId="77777777" w:rsidR="004F0245" w:rsidRPr="001403CE" w:rsidRDefault="004F0245" w:rsidP="004F0245">
            <w:pPr>
              <w:spacing w:after="0" w:line="240" w:lineRule="auto"/>
              <w:rPr>
                <w:rFonts w:ascii="Symbol" w:eastAsia="Times New Roman" w:hAnsi="Symbol" w:cs="Arial"/>
                <w:sz w:val="24"/>
                <w:szCs w:val="24"/>
                <w:lang w:eastAsia="hr-HR"/>
              </w:rPr>
            </w:pPr>
            <w:r w:rsidRPr="001403CE">
              <w:rPr>
                <w:rFonts w:ascii="Symbol" w:eastAsia="Times New Roman" w:hAnsi="Symbol" w:cs="Arial"/>
                <w:sz w:val="24"/>
                <w:szCs w:val="24"/>
                <w:lang w:eastAsia="hr-HR"/>
              </w:rPr>
              <w:t></w:t>
            </w:r>
            <w:r w:rsidRPr="001403CE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       </w:t>
            </w: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i rashodi iskazani  prema izvorima financiranja (tablica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4F0245" w:rsidRPr="001403CE" w14:paraId="2D16735E" w14:textId="77777777" w:rsidTr="00577A74">
        <w:trPr>
          <w:trHeight w:val="31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8865" w14:textId="77777777" w:rsidR="004F0245" w:rsidRPr="001403CE" w:rsidRDefault="004F0245" w:rsidP="004F0245">
            <w:pPr>
              <w:spacing w:after="0" w:line="240" w:lineRule="auto"/>
              <w:rPr>
                <w:rFonts w:ascii="Symbol" w:eastAsia="Times New Roman" w:hAnsi="Symbol" w:cs="Arial"/>
                <w:sz w:val="24"/>
                <w:szCs w:val="24"/>
                <w:lang w:eastAsia="hr-HR"/>
              </w:rPr>
            </w:pPr>
            <w:r w:rsidRPr="001403CE">
              <w:rPr>
                <w:rFonts w:ascii="Symbol" w:eastAsia="Times New Roman" w:hAnsi="Symbol" w:cs="Arial"/>
                <w:sz w:val="24"/>
                <w:szCs w:val="24"/>
                <w:lang w:eastAsia="hr-HR"/>
              </w:rPr>
              <w:t></w:t>
            </w:r>
            <w:r w:rsidRPr="001403CE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       </w:t>
            </w: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rashodi iskazani prema funkcijskoj klasifikaciji (tablica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4F0245" w:rsidRPr="001403CE" w14:paraId="388FCA02" w14:textId="77777777" w:rsidTr="00577A74">
        <w:trPr>
          <w:trHeight w:val="31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AD79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bookmarkStart w:id="1" w:name="RANGE!A9"/>
            <w:r w:rsidRPr="00140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B. Računa financiranja:</w:t>
            </w:r>
            <w:bookmarkEnd w:id="1"/>
          </w:p>
        </w:tc>
      </w:tr>
      <w:tr w:rsidR="004F0245" w:rsidRPr="001403CE" w14:paraId="6872A675" w14:textId="77777777" w:rsidTr="00577A74">
        <w:trPr>
          <w:trHeight w:val="312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7A67" w14:textId="77777777" w:rsidR="001670E9" w:rsidRPr="001403CE" w:rsidRDefault="004F0245" w:rsidP="0016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03CE">
              <w:rPr>
                <w:rFonts w:ascii="Symbol" w:eastAsia="Times New Roman" w:hAnsi="Symbol" w:cs="Arial"/>
                <w:sz w:val="24"/>
                <w:szCs w:val="24"/>
                <w:lang w:eastAsia="hr-HR"/>
              </w:rPr>
              <w:t></w:t>
            </w:r>
            <w:r w:rsidRPr="001403CE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       </w:t>
            </w: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primici od financijske imovine i zaduživanja i izdaci za financijsku imovinu prema ekonomskoj klasifikaciji </w:t>
            </w:r>
          </w:p>
          <w:p w14:paraId="2775ACCB" w14:textId="77777777" w:rsidR="004F0245" w:rsidRPr="001403CE" w:rsidRDefault="004F0245" w:rsidP="001670E9">
            <w:pPr>
              <w:spacing w:after="0" w:line="240" w:lineRule="auto"/>
              <w:rPr>
                <w:rFonts w:ascii="Symbol" w:eastAsia="Times New Roman" w:hAnsi="Symbol" w:cs="Arial"/>
                <w:sz w:val="24"/>
                <w:szCs w:val="24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(tablica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  <w:r w:rsidR="001670E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JVP Umag nema primitaka od financijske imovine i zaduživanja niti izdataka za financijsku imovinu.</w:t>
            </w:r>
          </w:p>
        </w:tc>
      </w:tr>
      <w:tr w:rsidR="004F0245" w:rsidRPr="001403CE" w14:paraId="403728BC" w14:textId="77777777" w:rsidTr="00577A74">
        <w:trPr>
          <w:trHeight w:val="31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D7FC" w14:textId="77777777" w:rsidR="00F507A9" w:rsidRDefault="004F0245" w:rsidP="0016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03CE">
              <w:rPr>
                <w:rFonts w:ascii="Symbol" w:eastAsia="Times New Roman" w:hAnsi="Symbol" w:cs="Arial"/>
                <w:sz w:val="24"/>
                <w:szCs w:val="24"/>
                <w:lang w:eastAsia="hr-HR"/>
              </w:rPr>
              <w:t></w:t>
            </w:r>
            <w:r w:rsidRPr="001403CE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       </w:t>
            </w: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primici od financijske imovine i zaduživanja i izdaci za financijsku imovinu prema izvorima financiranja (tablica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  <w:r w:rsidR="001670E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JVP Umag </w:t>
            </w:r>
          </w:p>
          <w:p w14:paraId="7E328D39" w14:textId="77777777" w:rsidR="004F0245" w:rsidRPr="001403CE" w:rsidRDefault="001670E9" w:rsidP="001670E9">
            <w:pPr>
              <w:spacing w:after="0" w:line="240" w:lineRule="auto"/>
              <w:rPr>
                <w:rFonts w:ascii="Symbol" w:eastAsia="Times New Roman" w:hAnsi="Symbol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primitaka od financijske imovine i zaduživanja niti izdataka za financijsku imovinu.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CA20" w14:textId="77777777" w:rsidR="004F0245" w:rsidRPr="001403CE" w:rsidRDefault="004F0245" w:rsidP="00696E8D">
            <w:pPr>
              <w:spacing w:after="0" w:line="240" w:lineRule="auto"/>
              <w:rPr>
                <w:rFonts w:ascii="Symbol" w:eastAsia="Times New Roman" w:hAnsi="Symbol" w:cs="Arial"/>
                <w:sz w:val="24"/>
                <w:szCs w:val="24"/>
                <w:lang w:eastAsia="hr-HR"/>
              </w:rPr>
            </w:pPr>
          </w:p>
        </w:tc>
      </w:tr>
    </w:tbl>
    <w:p w14:paraId="1F22788F" w14:textId="1E5596C4" w:rsidR="00B87E9B" w:rsidRDefault="00B87E9B" w:rsidP="00BF4748"/>
    <w:tbl>
      <w:tblPr>
        <w:tblW w:w="10916" w:type="dxa"/>
        <w:tblInd w:w="-851" w:type="dxa"/>
        <w:tblLook w:val="04A0" w:firstRow="1" w:lastRow="0" w:firstColumn="1" w:lastColumn="0" w:noHBand="0" w:noVBand="1"/>
      </w:tblPr>
      <w:tblGrid>
        <w:gridCol w:w="10916"/>
      </w:tblGrid>
      <w:tr w:rsidR="004F0245" w:rsidRPr="001403CE" w14:paraId="76CBDCD7" w14:textId="77777777" w:rsidTr="004A2DE5">
        <w:trPr>
          <w:trHeight w:val="312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F092" w14:textId="77777777" w:rsidR="004F0245" w:rsidRDefault="007F6C97" w:rsidP="007F6C97">
            <w:pPr>
              <w:pStyle w:val="Odlomakpopisa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A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 . OPĆI DIO</w:t>
            </w:r>
          </w:p>
          <w:p w14:paraId="0877CBA3" w14:textId="4048C6D7" w:rsidR="007F6C97" w:rsidRPr="007F6C97" w:rsidRDefault="007F6C97" w:rsidP="007F6C97">
            <w:pPr>
              <w:pStyle w:val="Odlomakpopisa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F0245" w:rsidRPr="005920D8" w14:paraId="0E862D2F" w14:textId="77777777" w:rsidTr="004A2DE5">
        <w:trPr>
          <w:trHeight w:val="312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1F5B" w14:textId="5623D361" w:rsidR="004F0245" w:rsidRDefault="004F0245" w:rsidP="007F6C97">
            <w:pPr>
              <w:pStyle w:val="Tablica"/>
              <w:numPr>
                <w:ilvl w:val="0"/>
                <w:numId w:val="2"/>
              </w:numPr>
            </w:pPr>
            <w:r w:rsidRPr="005920D8">
              <w:t>RAČUN PRIHODA I RASHODA</w:t>
            </w:r>
          </w:p>
          <w:p w14:paraId="1C79FA5B" w14:textId="77777777" w:rsidR="007F6C97" w:rsidRPr="005920D8" w:rsidRDefault="007F6C97" w:rsidP="007F6C97">
            <w:pPr>
              <w:pStyle w:val="Tablica"/>
              <w:ind w:left="720"/>
              <w:jc w:val="left"/>
            </w:pPr>
          </w:p>
        </w:tc>
      </w:tr>
      <w:tr w:rsidR="004F0245" w:rsidRPr="005920D8" w14:paraId="3EBEAE6C" w14:textId="77777777" w:rsidTr="004A2DE5">
        <w:trPr>
          <w:trHeight w:val="312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7ADA" w14:textId="77777777" w:rsidR="004F0245" w:rsidRPr="005920D8" w:rsidRDefault="004F0245" w:rsidP="004A2DE5">
            <w:pPr>
              <w:pStyle w:val="Tablica"/>
            </w:pPr>
            <w:bookmarkStart w:id="2" w:name="RANGE!A22"/>
            <w:bookmarkStart w:id="3" w:name="_Toc166483569"/>
            <w:r w:rsidRPr="005920D8">
              <w:t>Tablica 1: PRIHODI I RASHODI POSLOVANJA PREMA EKONOMSKOJ KLASIFIKACIJI</w:t>
            </w:r>
            <w:bookmarkEnd w:id="2"/>
            <w:bookmarkEnd w:id="3"/>
          </w:p>
        </w:tc>
      </w:tr>
    </w:tbl>
    <w:p w14:paraId="34364C09" w14:textId="5485B265" w:rsidR="004F0245" w:rsidRDefault="007F6C97" w:rsidP="00BF4748">
      <w:r w:rsidRPr="00183BF4"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34643ECE" wp14:editId="3455D76C">
            <wp:simplePos x="0" y="0"/>
            <wp:positionH relativeFrom="column">
              <wp:posOffset>-42545</wp:posOffset>
            </wp:positionH>
            <wp:positionV relativeFrom="paragraph">
              <wp:posOffset>262890</wp:posOffset>
            </wp:positionV>
            <wp:extent cx="5995035" cy="3057525"/>
            <wp:effectExtent l="0" t="0" r="5715" b="9525"/>
            <wp:wrapTight wrapText="bothSides">
              <wp:wrapPolygon edited="0">
                <wp:start x="0" y="0"/>
                <wp:lineTo x="0" y="21533"/>
                <wp:lineTo x="21552" y="21533"/>
                <wp:lineTo x="21552" y="0"/>
                <wp:lineTo x="0" y="0"/>
              </wp:wrapPolygon>
            </wp:wrapTight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FD734" w14:textId="2CB4CC1F" w:rsidR="00B87E9B" w:rsidRDefault="00B87E9B" w:rsidP="00BF4748"/>
    <w:p w14:paraId="54BFA8E0" w14:textId="77777777" w:rsidR="00B87E9B" w:rsidRDefault="00B87E9B" w:rsidP="00BF4748"/>
    <w:tbl>
      <w:tblPr>
        <w:tblW w:w="13210" w:type="dxa"/>
        <w:tblLook w:val="04A0" w:firstRow="1" w:lastRow="0" w:firstColumn="1" w:lastColumn="0" w:noHBand="0" w:noVBand="1"/>
      </w:tblPr>
      <w:tblGrid>
        <w:gridCol w:w="7938"/>
        <w:gridCol w:w="1843"/>
        <w:gridCol w:w="142"/>
        <w:gridCol w:w="1701"/>
        <w:gridCol w:w="1350"/>
        <w:gridCol w:w="266"/>
      </w:tblGrid>
      <w:tr w:rsidR="004F0245" w:rsidRPr="001403CE" w14:paraId="74E2DB84" w14:textId="77777777" w:rsidTr="004A2DE5">
        <w:trPr>
          <w:gridAfter w:val="3"/>
          <w:wAfter w:w="3287" w:type="dxa"/>
          <w:trHeight w:val="31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C279" w14:textId="77777777" w:rsidR="00B5755A" w:rsidRDefault="00B5755A" w:rsidP="004A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CAB7712" w14:textId="77777777" w:rsidR="00B5755A" w:rsidRDefault="00B5755A" w:rsidP="004A2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903C295" w14:textId="77777777" w:rsidR="00B5755A" w:rsidRDefault="00B5755A" w:rsidP="0059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04CAE2F" w14:textId="77777777" w:rsidR="00B5755A" w:rsidRDefault="00B5755A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7E37709" w14:textId="77777777" w:rsidR="007F6C97" w:rsidRDefault="007F6C97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8440B9E" w14:textId="77777777" w:rsidR="007F6C97" w:rsidRDefault="007F6C97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60CB480" w14:textId="77777777" w:rsidR="007F6C97" w:rsidRDefault="007F6C97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8C33C07" w14:textId="77777777" w:rsidR="004F0245" w:rsidRPr="001403CE" w:rsidRDefault="004F0245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I. OPĆI DIO</w:t>
            </w:r>
          </w:p>
        </w:tc>
      </w:tr>
      <w:tr w:rsidR="004F0245" w:rsidRPr="001403CE" w14:paraId="6280B3A2" w14:textId="77777777" w:rsidTr="004A2DE5">
        <w:trPr>
          <w:trHeight w:val="26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C4446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40BDD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826B4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1A654" w14:textId="77777777" w:rsidR="004F0245" w:rsidRPr="001403CE" w:rsidRDefault="004F0245" w:rsidP="0069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69D62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4F0245" w:rsidRPr="001403CE" w14:paraId="6412F1E6" w14:textId="77777777" w:rsidTr="004A2DE5">
        <w:trPr>
          <w:gridAfter w:val="3"/>
          <w:wAfter w:w="3287" w:type="dxa"/>
          <w:trHeight w:val="31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3194" w14:textId="77777777" w:rsidR="004F0245" w:rsidRPr="001403CE" w:rsidRDefault="004F0245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 RAČUN PRIHODA I RASHODA</w:t>
            </w:r>
          </w:p>
        </w:tc>
      </w:tr>
      <w:tr w:rsidR="004F0245" w:rsidRPr="001403CE" w14:paraId="446CBDAA" w14:textId="77777777" w:rsidTr="004A2DE5">
        <w:trPr>
          <w:trHeight w:val="26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6FD90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A6490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0CDB0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FCFEC" w14:textId="77777777" w:rsidR="004F0245" w:rsidRPr="001403CE" w:rsidRDefault="004F0245" w:rsidP="00696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87BA8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4F0245" w:rsidRPr="001403CE" w14:paraId="2A710098" w14:textId="77777777" w:rsidTr="004A2DE5">
        <w:trPr>
          <w:gridAfter w:val="3"/>
          <w:wAfter w:w="3287" w:type="dxa"/>
          <w:trHeight w:val="31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F03C" w14:textId="77777777" w:rsidR="004F0245" w:rsidRPr="001403CE" w:rsidRDefault="004F0245" w:rsidP="004F0245">
            <w:pPr>
              <w:pStyle w:val="Tablica"/>
            </w:pPr>
            <w:bookmarkStart w:id="4" w:name="RANGE!A6"/>
            <w:bookmarkStart w:id="5" w:name="_Toc166483571"/>
            <w:r w:rsidRPr="001403CE">
              <w:t xml:space="preserve">Tablica </w:t>
            </w:r>
            <w:r>
              <w:t>2</w:t>
            </w:r>
            <w:r w:rsidRPr="001403CE">
              <w:t xml:space="preserve">: PRIHODI </w:t>
            </w:r>
            <w:r>
              <w:t xml:space="preserve">I RASHODI </w:t>
            </w:r>
            <w:r w:rsidRPr="001403CE">
              <w:t>POSLOVANJA PREMA IZVORIMA FINANCIRANJA</w:t>
            </w:r>
            <w:bookmarkEnd w:id="4"/>
            <w:bookmarkEnd w:id="5"/>
          </w:p>
        </w:tc>
      </w:tr>
    </w:tbl>
    <w:p w14:paraId="4C30960B" w14:textId="77777777" w:rsidR="004F0245" w:rsidRDefault="004F0245" w:rsidP="00BF4748"/>
    <w:p w14:paraId="7EF90121" w14:textId="77777777" w:rsidR="004F0245" w:rsidRDefault="004F0245" w:rsidP="00BF4748"/>
    <w:p w14:paraId="31AD46BA" w14:textId="77777777" w:rsidR="00CB292C" w:rsidRDefault="00183BF4" w:rsidP="00BF4748">
      <w:r w:rsidRPr="00183BF4">
        <w:rPr>
          <w:noProof/>
          <w:lang w:eastAsia="hr-HR"/>
        </w:rPr>
        <w:drawing>
          <wp:inline distT="0" distB="0" distL="0" distR="0" wp14:anchorId="51E75C0F" wp14:editId="14EEE993">
            <wp:extent cx="6343650" cy="2990850"/>
            <wp:effectExtent l="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686" cy="300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F0B3C" w14:textId="77777777" w:rsidR="004F0245" w:rsidRDefault="004F0245" w:rsidP="00BF4748"/>
    <w:tbl>
      <w:tblPr>
        <w:tblW w:w="13210" w:type="dxa"/>
        <w:tblInd w:w="-1417" w:type="dxa"/>
        <w:tblLook w:val="04A0" w:firstRow="1" w:lastRow="0" w:firstColumn="1" w:lastColumn="0" w:noHBand="0" w:noVBand="1"/>
      </w:tblPr>
      <w:tblGrid>
        <w:gridCol w:w="7938"/>
        <w:gridCol w:w="1843"/>
        <w:gridCol w:w="1843"/>
        <w:gridCol w:w="708"/>
        <w:gridCol w:w="642"/>
        <w:gridCol w:w="266"/>
      </w:tblGrid>
      <w:tr w:rsidR="004F0245" w:rsidRPr="001403CE" w14:paraId="330794AD" w14:textId="77777777" w:rsidTr="004A2DE5">
        <w:trPr>
          <w:gridAfter w:val="2"/>
          <w:wAfter w:w="878" w:type="dxa"/>
          <w:trHeight w:val="312"/>
        </w:trPr>
        <w:tc>
          <w:tcPr>
            <w:tcW w:w="12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67AD" w14:textId="77777777" w:rsidR="00B5755A" w:rsidRDefault="00B5755A" w:rsidP="007F6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3304864" w14:textId="77777777" w:rsidR="00B5755A" w:rsidRDefault="00B5755A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E55F793" w14:textId="77777777" w:rsidR="004F0245" w:rsidRPr="001403CE" w:rsidRDefault="004F0245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I. OPĆI DIO</w:t>
            </w:r>
          </w:p>
        </w:tc>
      </w:tr>
      <w:tr w:rsidR="004F0245" w:rsidRPr="001403CE" w14:paraId="5B89DAB3" w14:textId="77777777" w:rsidTr="004A2DE5">
        <w:trPr>
          <w:trHeight w:val="26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F7542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23899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21455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2D70C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0BCDB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4F0245" w:rsidRPr="001403CE" w14:paraId="288FADD6" w14:textId="77777777" w:rsidTr="004A2DE5">
        <w:trPr>
          <w:gridAfter w:val="2"/>
          <w:wAfter w:w="878" w:type="dxa"/>
          <w:trHeight w:val="312"/>
        </w:trPr>
        <w:tc>
          <w:tcPr>
            <w:tcW w:w="12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E742" w14:textId="77777777" w:rsidR="004F0245" w:rsidRPr="001403CE" w:rsidRDefault="004F0245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 RAČUN PRIHODA I RASHODA</w:t>
            </w:r>
          </w:p>
        </w:tc>
      </w:tr>
      <w:tr w:rsidR="004F0245" w:rsidRPr="001403CE" w14:paraId="52079F01" w14:textId="77777777" w:rsidTr="004A2DE5">
        <w:trPr>
          <w:trHeight w:val="26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CC2EF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F1CA6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ACD45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1960C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63D3A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4F0245" w:rsidRPr="001403CE" w14:paraId="06CD6C53" w14:textId="77777777" w:rsidTr="004A2DE5">
        <w:trPr>
          <w:gridAfter w:val="2"/>
          <w:wAfter w:w="878" w:type="dxa"/>
          <w:trHeight w:val="312"/>
        </w:trPr>
        <w:tc>
          <w:tcPr>
            <w:tcW w:w="12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C767" w14:textId="77777777" w:rsidR="004F0245" w:rsidRPr="001403CE" w:rsidRDefault="004F0245" w:rsidP="00696E8D">
            <w:pPr>
              <w:pStyle w:val="Tablica"/>
            </w:pPr>
            <w:bookmarkStart w:id="6" w:name="_Toc166483573"/>
            <w:r>
              <w:t>Tablica 3</w:t>
            </w:r>
            <w:r w:rsidRPr="001403CE">
              <w:t>: RASHODI PREMA FUNKCIJSKOJ KLASIFIKACIJI</w:t>
            </w:r>
            <w:bookmarkEnd w:id="6"/>
          </w:p>
        </w:tc>
      </w:tr>
    </w:tbl>
    <w:p w14:paraId="11C15E95" w14:textId="77777777" w:rsidR="004F0245" w:rsidRDefault="004F0245" w:rsidP="00BF4748"/>
    <w:p w14:paraId="425636F9" w14:textId="77777777" w:rsidR="00CB292C" w:rsidRDefault="00CB292C" w:rsidP="00BF4748"/>
    <w:p w14:paraId="0087B4D2" w14:textId="77777777" w:rsidR="006F1714" w:rsidRDefault="005916E0" w:rsidP="00BF4748">
      <w:r w:rsidRPr="005916E0">
        <w:rPr>
          <w:noProof/>
        </w:rPr>
        <w:drawing>
          <wp:inline distT="0" distB="0" distL="0" distR="0" wp14:anchorId="6D228D78" wp14:editId="45539939">
            <wp:extent cx="6229350" cy="895280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372" cy="90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07EE7" w14:textId="77777777" w:rsidR="006F1714" w:rsidRDefault="006F1714" w:rsidP="00BF4748"/>
    <w:p w14:paraId="7C270E53" w14:textId="77777777" w:rsidR="00195F2B" w:rsidRDefault="00195F2B" w:rsidP="00BF4748"/>
    <w:tbl>
      <w:tblPr>
        <w:tblW w:w="9781" w:type="dxa"/>
        <w:tblLook w:val="04A0" w:firstRow="1" w:lastRow="0" w:firstColumn="1" w:lastColumn="0" w:noHBand="0" w:noVBand="1"/>
      </w:tblPr>
      <w:tblGrid>
        <w:gridCol w:w="6095"/>
        <w:gridCol w:w="1843"/>
        <w:gridCol w:w="1843"/>
      </w:tblGrid>
      <w:tr w:rsidR="004F0245" w:rsidRPr="001403CE" w14:paraId="3A721BFB" w14:textId="77777777" w:rsidTr="004A2DE5">
        <w:trPr>
          <w:trHeight w:val="31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60F9" w14:textId="77777777" w:rsidR="004F0245" w:rsidRPr="001403CE" w:rsidRDefault="004F0245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I. OPĆI DIO </w:t>
            </w:r>
          </w:p>
        </w:tc>
      </w:tr>
      <w:tr w:rsidR="004F0245" w:rsidRPr="001403CE" w14:paraId="17B728D5" w14:textId="77777777" w:rsidTr="004A2DE5">
        <w:trPr>
          <w:gridAfter w:val="1"/>
          <w:wAfter w:w="1843" w:type="dxa"/>
          <w:trHeight w:val="26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38D6" w14:textId="77777777" w:rsidR="004F0245" w:rsidRPr="001403CE" w:rsidRDefault="004F0245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3C9D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0245" w:rsidRPr="001403CE" w14:paraId="490DD2A7" w14:textId="77777777" w:rsidTr="004A2DE5">
        <w:trPr>
          <w:trHeight w:val="31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2607" w14:textId="77777777" w:rsidR="004F0245" w:rsidRPr="001403CE" w:rsidRDefault="004F0245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B. RAČUN FINANCIRANJA PREMA EKONOMSKOJ KLASIFIKACIJI</w:t>
            </w:r>
          </w:p>
        </w:tc>
      </w:tr>
      <w:tr w:rsidR="004F0245" w:rsidRPr="001403CE" w14:paraId="7192E36E" w14:textId="77777777" w:rsidTr="004A2DE5">
        <w:trPr>
          <w:gridAfter w:val="1"/>
          <w:wAfter w:w="1843" w:type="dxa"/>
          <w:trHeight w:val="26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3107" w14:textId="77777777" w:rsidR="004F0245" w:rsidRPr="001403CE" w:rsidRDefault="004F0245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A3A5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0245" w:rsidRPr="001403CE" w14:paraId="4D818202" w14:textId="77777777" w:rsidTr="004A2DE5">
        <w:trPr>
          <w:trHeight w:val="31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E1C8" w14:textId="77777777" w:rsidR="004F0245" w:rsidRPr="001403CE" w:rsidRDefault="004F0245" w:rsidP="004F0245">
            <w:pPr>
              <w:pStyle w:val="Tablica"/>
            </w:pPr>
            <w:bookmarkStart w:id="7" w:name="_Toc166483574"/>
            <w:r w:rsidRPr="001403CE">
              <w:t xml:space="preserve">Tablica </w:t>
            </w:r>
            <w:r>
              <w:t>4</w:t>
            </w:r>
            <w:r w:rsidRPr="001403CE">
              <w:t>: PRIMICI I IZDACI PREMA EKONOMSKOJ KLASIFIKACIJI</w:t>
            </w:r>
            <w:bookmarkEnd w:id="7"/>
          </w:p>
        </w:tc>
      </w:tr>
    </w:tbl>
    <w:p w14:paraId="7C656415" w14:textId="77777777" w:rsidR="004F0245" w:rsidRDefault="004F0245" w:rsidP="00BF4748"/>
    <w:p w14:paraId="58BD8645" w14:textId="77777777" w:rsidR="00563CB7" w:rsidRDefault="006F1714" w:rsidP="00152009">
      <w:pPr>
        <w:jc w:val="center"/>
      </w:pPr>
      <w:r w:rsidRPr="006F1714">
        <w:rPr>
          <w:noProof/>
          <w:lang w:eastAsia="hr-HR"/>
        </w:rPr>
        <w:drawing>
          <wp:inline distT="0" distB="0" distL="0" distR="0" wp14:anchorId="713666E4" wp14:editId="39BB7081">
            <wp:extent cx="6156988" cy="1050979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421" cy="105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DCA8" w14:textId="77777777" w:rsidR="006F1714" w:rsidRDefault="006F1714" w:rsidP="00BF4748"/>
    <w:tbl>
      <w:tblPr>
        <w:tblW w:w="9493" w:type="dxa"/>
        <w:tblLook w:val="04A0" w:firstRow="1" w:lastRow="0" w:firstColumn="1" w:lastColumn="0" w:noHBand="0" w:noVBand="1"/>
      </w:tblPr>
      <w:tblGrid>
        <w:gridCol w:w="9356"/>
        <w:gridCol w:w="137"/>
      </w:tblGrid>
      <w:tr w:rsidR="004F0245" w:rsidRPr="001403CE" w14:paraId="06F744E9" w14:textId="77777777" w:rsidTr="004A2DE5">
        <w:trPr>
          <w:gridAfter w:val="1"/>
          <w:wAfter w:w="137" w:type="dxa"/>
          <w:trHeight w:val="31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FFD4" w14:textId="77777777" w:rsidR="00B5755A" w:rsidRDefault="00B5755A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1607050" w14:textId="77777777" w:rsidR="00B5755A" w:rsidRDefault="00B5755A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BC17020" w14:textId="77777777" w:rsidR="004F0245" w:rsidRPr="001403CE" w:rsidRDefault="004F0245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I. OPĆI DIO</w:t>
            </w:r>
          </w:p>
        </w:tc>
      </w:tr>
      <w:tr w:rsidR="004F0245" w:rsidRPr="001403CE" w14:paraId="4C1F1878" w14:textId="77777777" w:rsidTr="004A2DE5">
        <w:trPr>
          <w:trHeight w:val="264"/>
        </w:trPr>
        <w:tc>
          <w:tcPr>
            <w:tcW w:w="9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447B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0245" w:rsidRPr="001403CE" w14:paraId="2D2A094E" w14:textId="77777777" w:rsidTr="004A2DE5">
        <w:trPr>
          <w:gridAfter w:val="1"/>
          <w:wAfter w:w="137" w:type="dxa"/>
          <w:trHeight w:val="31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A21D" w14:textId="77777777" w:rsidR="004F0245" w:rsidRPr="001403CE" w:rsidRDefault="004F0245" w:rsidP="00696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B. RAČUN FINANCIRANJA PREMA IZVORIMA FINANCIRANJA</w:t>
            </w:r>
          </w:p>
        </w:tc>
      </w:tr>
      <w:tr w:rsidR="004F0245" w:rsidRPr="001403CE" w14:paraId="49542EBB" w14:textId="77777777" w:rsidTr="004A2DE5">
        <w:trPr>
          <w:trHeight w:val="264"/>
        </w:trPr>
        <w:tc>
          <w:tcPr>
            <w:tcW w:w="9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B5D9" w14:textId="77777777" w:rsidR="004F0245" w:rsidRPr="001403CE" w:rsidRDefault="004F0245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0245" w:rsidRPr="001403CE" w14:paraId="16E08AF2" w14:textId="77777777" w:rsidTr="004A2DE5">
        <w:trPr>
          <w:gridAfter w:val="1"/>
          <w:wAfter w:w="137" w:type="dxa"/>
          <w:trHeight w:val="31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A12A" w14:textId="77777777" w:rsidR="004F0245" w:rsidRPr="001403CE" w:rsidRDefault="004F0245" w:rsidP="004F0245">
            <w:pPr>
              <w:pStyle w:val="Tablica"/>
            </w:pPr>
            <w:bookmarkStart w:id="8" w:name="_Toc166483575"/>
            <w:r w:rsidRPr="001403CE">
              <w:t xml:space="preserve">Tablica </w:t>
            </w:r>
            <w:r>
              <w:t>5</w:t>
            </w:r>
            <w:r w:rsidRPr="001403CE">
              <w:t>: PRIMICI I IZDACI PREMA IZVORIMA FINANCIRANJA</w:t>
            </w:r>
            <w:bookmarkEnd w:id="8"/>
          </w:p>
        </w:tc>
      </w:tr>
    </w:tbl>
    <w:p w14:paraId="3F3F32B7" w14:textId="77777777" w:rsidR="004F0245" w:rsidRDefault="004F0245" w:rsidP="00BF4748"/>
    <w:p w14:paraId="76897749" w14:textId="77777777" w:rsidR="006F1714" w:rsidRDefault="006F1714" w:rsidP="009969BC">
      <w:pPr>
        <w:jc w:val="center"/>
      </w:pPr>
      <w:r w:rsidRPr="006F1714">
        <w:rPr>
          <w:noProof/>
          <w:lang w:eastAsia="hr-HR"/>
        </w:rPr>
        <w:drawing>
          <wp:inline distT="0" distB="0" distL="0" distR="0" wp14:anchorId="224EDCF7" wp14:editId="3F71091A">
            <wp:extent cx="5887303" cy="103286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362" cy="10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7573"/>
        <w:gridCol w:w="238"/>
        <w:gridCol w:w="1545"/>
        <w:gridCol w:w="283"/>
      </w:tblGrid>
      <w:tr w:rsidR="004B2FE6" w:rsidRPr="001403CE" w14:paraId="0343C76D" w14:textId="77777777" w:rsidTr="004A2DE5">
        <w:trPr>
          <w:trHeight w:val="312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1F70" w14:textId="77777777" w:rsidR="004B2FE6" w:rsidRDefault="004B2FE6" w:rsidP="00696E8D">
            <w:pPr>
              <w:pStyle w:val="LANAK"/>
              <w:rPr>
                <w:color w:val="auto"/>
              </w:rPr>
            </w:pPr>
            <w:bookmarkStart w:id="9" w:name="RANGE!A2"/>
          </w:p>
          <w:p w14:paraId="566CBF2A" w14:textId="77777777" w:rsidR="00B5755A" w:rsidRDefault="00B5755A" w:rsidP="00696E8D">
            <w:pPr>
              <w:pStyle w:val="LANAK"/>
              <w:rPr>
                <w:color w:val="auto"/>
              </w:rPr>
            </w:pPr>
          </w:p>
          <w:p w14:paraId="24EE7FEE" w14:textId="77777777" w:rsidR="00B5755A" w:rsidRDefault="00B5755A" w:rsidP="00696E8D">
            <w:pPr>
              <w:pStyle w:val="LANAK"/>
              <w:rPr>
                <w:color w:val="auto"/>
              </w:rPr>
            </w:pPr>
          </w:p>
          <w:p w14:paraId="7990FE7A" w14:textId="77777777" w:rsidR="00195F2B" w:rsidRDefault="00195F2B" w:rsidP="00696E8D">
            <w:pPr>
              <w:pStyle w:val="LANAK"/>
              <w:rPr>
                <w:color w:val="auto"/>
              </w:rPr>
            </w:pPr>
          </w:p>
          <w:p w14:paraId="6CAEA6D9" w14:textId="77777777" w:rsidR="004B2FE6" w:rsidRPr="001403CE" w:rsidRDefault="004B2FE6" w:rsidP="00696E8D">
            <w:pPr>
              <w:pStyle w:val="LANAK"/>
              <w:rPr>
                <w:color w:val="auto"/>
              </w:rPr>
            </w:pPr>
            <w:r w:rsidRPr="001403CE">
              <w:rPr>
                <w:color w:val="auto"/>
              </w:rPr>
              <w:t>Članak 3.</w:t>
            </w:r>
            <w:bookmarkEnd w:id="9"/>
          </w:p>
        </w:tc>
      </w:tr>
      <w:tr w:rsidR="004B2FE6" w:rsidRPr="001403CE" w14:paraId="4095EA5A" w14:textId="77777777" w:rsidTr="004A2DE5">
        <w:trPr>
          <w:gridAfter w:val="2"/>
          <w:wAfter w:w="1828" w:type="dxa"/>
          <w:trHeight w:val="264"/>
        </w:trPr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45FC" w14:textId="77777777" w:rsidR="004B2FE6" w:rsidRPr="001403CE" w:rsidRDefault="004B2FE6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C6E4" w14:textId="77777777" w:rsidR="004B2FE6" w:rsidRPr="001403CE" w:rsidRDefault="004B2FE6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B2FE6" w:rsidRPr="001403CE" w14:paraId="0284D759" w14:textId="77777777" w:rsidTr="004A2DE5">
        <w:trPr>
          <w:trHeight w:val="924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C4A26" w14:textId="77777777" w:rsidR="00DD4B8C" w:rsidRDefault="00DD4B8C" w:rsidP="00B5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posebnom dijelu financijskog plana</w:t>
            </w:r>
            <w:r w:rsidR="004B2FE6"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rashodi i izdaci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iskazani su po organizacijskoj </w:t>
            </w:r>
            <w:r w:rsidR="004B2FE6"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klasifikaciji, po izvorima financiranja i ekonomskoj</w:t>
            </w:r>
          </w:p>
          <w:p w14:paraId="53C56A45" w14:textId="77777777" w:rsidR="00DD4B8C" w:rsidRDefault="004B2FE6" w:rsidP="00DD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klasifikaciji na razini razreda i skupine. Ukupni rashodi i izdaci u</w:t>
            </w:r>
            <w:r w:rsidR="00DD4B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F4E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izmjenama i dopunama </w:t>
            </w:r>
            <w:r w:rsidR="00AF1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Financijskog plana</w:t>
            </w: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969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JVP Umag </w:t>
            </w:r>
            <w:r w:rsidR="00DF4E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 </w:t>
            </w: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2024.</w:t>
            </w:r>
          </w:p>
          <w:p w14:paraId="578ACA6F" w14:textId="77777777" w:rsidR="004B2FE6" w:rsidRPr="001403CE" w:rsidRDefault="004B2FE6" w:rsidP="00DD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godinu iznose </w:t>
            </w:r>
            <w:r w:rsidR="009969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  <w:r w:rsidRPr="001403C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 eur.</w:t>
            </w:r>
          </w:p>
        </w:tc>
      </w:tr>
      <w:tr w:rsidR="004B2FE6" w:rsidRPr="001403CE" w14:paraId="18D3F6F9" w14:textId="77777777" w:rsidTr="004A2DE5">
        <w:trPr>
          <w:gridAfter w:val="2"/>
          <w:wAfter w:w="1828" w:type="dxa"/>
          <w:trHeight w:val="264"/>
        </w:trPr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2EB3" w14:textId="77777777" w:rsidR="004B2FE6" w:rsidRPr="001403CE" w:rsidRDefault="004B2FE6" w:rsidP="00B5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59CD" w14:textId="77777777" w:rsidR="004B2FE6" w:rsidRPr="001403CE" w:rsidRDefault="004B2FE6" w:rsidP="00B5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B2FE6" w:rsidRPr="001403CE" w14:paraId="7744BA8A" w14:textId="77777777" w:rsidTr="004A2DE5">
        <w:trPr>
          <w:gridAfter w:val="2"/>
          <w:wAfter w:w="1828" w:type="dxa"/>
          <w:trHeight w:val="264"/>
        </w:trPr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7EB5" w14:textId="77777777" w:rsidR="004B2FE6" w:rsidRPr="001403CE" w:rsidRDefault="004B2FE6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ADD5" w14:textId="77777777" w:rsidR="004B2FE6" w:rsidRPr="001403CE" w:rsidRDefault="004B2FE6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B2FE6" w:rsidRPr="001403CE" w14:paraId="1B3FC91A" w14:textId="77777777" w:rsidTr="004A2DE5">
        <w:trPr>
          <w:gridAfter w:val="2"/>
          <w:wAfter w:w="1828" w:type="dxa"/>
          <w:trHeight w:val="410"/>
        </w:trPr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82CB" w14:textId="77777777" w:rsidR="004B2FE6" w:rsidRDefault="004B2FE6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8148E33" w14:textId="77777777" w:rsidR="007F6C97" w:rsidRDefault="007F6C97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2B52B35" w14:textId="77777777" w:rsidR="007F6C97" w:rsidRPr="001403CE" w:rsidRDefault="007F6C97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5976" w14:textId="77777777" w:rsidR="004B2FE6" w:rsidRPr="001403CE" w:rsidRDefault="004B2FE6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B2FE6" w:rsidRPr="001403CE" w14:paraId="70D6D086" w14:textId="77777777" w:rsidTr="004A2DE5">
        <w:trPr>
          <w:gridAfter w:val="2"/>
          <w:wAfter w:w="1828" w:type="dxa"/>
          <w:trHeight w:val="264"/>
        </w:trPr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BDFD" w14:textId="77777777" w:rsidR="004B2FE6" w:rsidRPr="001403CE" w:rsidRDefault="004B2FE6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810E" w14:textId="77777777" w:rsidR="004B2FE6" w:rsidRPr="001403CE" w:rsidRDefault="004B2FE6" w:rsidP="00696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B2FE6" w:rsidRPr="001403CE" w14:paraId="3B06163B" w14:textId="77777777" w:rsidTr="004A2DE5">
        <w:trPr>
          <w:gridAfter w:val="1"/>
          <w:wAfter w:w="283" w:type="dxa"/>
          <w:trHeight w:val="408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87BB" w14:textId="77777777" w:rsidR="004B2FE6" w:rsidRPr="004A2DE5" w:rsidRDefault="004B2FE6" w:rsidP="00052F4E">
            <w:pPr>
              <w:pStyle w:val="OPIDIO"/>
              <w:rPr>
                <w:color w:val="auto"/>
                <w:sz w:val="22"/>
                <w:szCs w:val="22"/>
              </w:rPr>
            </w:pPr>
            <w:bookmarkStart w:id="10" w:name="_Toc166483577"/>
            <w:r w:rsidRPr="004A2DE5">
              <w:rPr>
                <w:color w:val="auto"/>
                <w:sz w:val="22"/>
                <w:szCs w:val="22"/>
              </w:rPr>
              <w:lastRenderedPageBreak/>
              <w:t>II. POSEBNI DIO</w:t>
            </w:r>
            <w:bookmarkEnd w:id="10"/>
          </w:p>
        </w:tc>
      </w:tr>
      <w:tr w:rsidR="004B2FE6" w:rsidRPr="004A2DE5" w14:paraId="4D13A11D" w14:textId="77777777" w:rsidTr="004A2DE5">
        <w:trPr>
          <w:gridAfter w:val="2"/>
          <w:wAfter w:w="1828" w:type="dxa"/>
          <w:trHeight w:val="264"/>
        </w:trPr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B4AA" w14:textId="77777777" w:rsidR="004B2FE6" w:rsidRPr="004A2DE5" w:rsidRDefault="004B2FE6" w:rsidP="00F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D8CA" w14:textId="77777777" w:rsidR="004B2FE6" w:rsidRPr="004A2DE5" w:rsidRDefault="004B2FE6" w:rsidP="00F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B2FE6" w:rsidRPr="001403CE" w14:paraId="174E7C5F" w14:textId="77777777" w:rsidTr="004A2DE5">
        <w:trPr>
          <w:gridAfter w:val="1"/>
          <w:wAfter w:w="283" w:type="dxa"/>
          <w:trHeight w:val="62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8A663" w14:textId="77777777" w:rsidR="00DD4B8C" w:rsidRPr="004A2DE5" w:rsidRDefault="004B2FE6" w:rsidP="00DD4B8C">
            <w:pPr>
              <w:pStyle w:val="Tablica"/>
              <w:rPr>
                <w:sz w:val="22"/>
                <w:szCs w:val="22"/>
              </w:rPr>
            </w:pPr>
            <w:bookmarkStart w:id="11" w:name="RANGE!A11"/>
            <w:bookmarkStart w:id="12" w:name="_Toc166483578"/>
            <w:r w:rsidRPr="004A2DE5">
              <w:rPr>
                <w:sz w:val="22"/>
                <w:szCs w:val="22"/>
              </w:rPr>
              <w:t>Tablica 6: RASHOD</w:t>
            </w:r>
            <w:r w:rsidR="00DD4B8C" w:rsidRPr="004A2DE5">
              <w:rPr>
                <w:sz w:val="22"/>
                <w:szCs w:val="22"/>
              </w:rPr>
              <w:t xml:space="preserve">I I IZDACI PO ORGANIZACIJSKOJ, </w:t>
            </w:r>
            <w:r w:rsidRPr="004A2DE5">
              <w:rPr>
                <w:sz w:val="22"/>
                <w:szCs w:val="22"/>
              </w:rPr>
              <w:t>IZVORIMA</w:t>
            </w:r>
            <w:r w:rsidR="00DD4B8C" w:rsidRPr="004A2DE5">
              <w:rPr>
                <w:sz w:val="22"/>
                <w:szCs w:val="22"/>
              </w:rPr>
              <w:t xml:space="preserve"> </w:t>
            </w:r>
            <w:r w:rsidRPr="004A2DE5">
              <w:rPr>
                <w:sz w:val="22"/>
                <w:szCs w:val="22"/>
              </w:rPr>
              <w:t>FINANCIRANJA I</w:t>
            </w:r>
            <w:r w:rsidR="00DD4B8C" w:rsidRPr="004A2DE5">
              <w:rPr>
                <w:sz w:val="22"/>
                <w:szCs w:val="22"/>
              </w:rPr>
              <w:t xml:space="preserve"> </w:t>
            </w:r>
          </w:p>
          <w:p w14:paraId="3C162421" w14:textId="77777777" w:rsidR="004B2FE6" w:rsidRDefault="004B2FE6" w:rsidP="00DD4B8C">
            <w:pPr>
              <w:pStyle w:val="Tablica"/>
              <w:rPr>
                <w:sz w:val="22"/>
                <w:szCs w:val="22"/>
              </w:rPr>
            </w:pPr>
            <w:r w:rsidRPr="004A2DE5">
              <w:rPr>
                <w:sz w:val="22"/>
                <w:szCs w:val="22"/>
              </w:rPr>
              <w:t>EKONOMSKOJ KLASIFIKACIJI</w:t>
            </w:r>
            <w:bookmarkEnd w:id="11"/>
            <w:bookmarkEnd w:id="12"/>
          </w:p>
          <w:p w14:paraId="1DB3D712" w14:textId="77777777" w:rsidR="004A2DE5" w:rsidRPr="004A2DE5" w:rsidRDefault="004A2DE5" w:rsidP="00DD4B8C">
            <w:pPr>
              <w:pStyle w:val="Tablica"/>
              <w:rPr>
                <w:sz w:val="22"/>
                <w:szCs w:val="22"/>
              </w:rPr>
            </w:pPr>
          </w:p>
        </w:tc>
      </w:tr>
    </w:tbl>
    <w:p w14:paraId="39061025" w14:textId="604964DB" w:rsidR="006F1714" w:rsidRDefault="004A2DE5" w:rsidP="00BF4748">
      <w:r w:rsidRPr="006F1714">
        <w:rPr>
          <w:noProof/>
          <w:lang w:eastAsia="hr-HR"/>
        </w:rPr>
        <w:drawing>
          <wp:inline distT="0" distB="0" distL="0" distR="0" wp14:anchorId="7AAF0397" wp14:editId="7C79E720">
            <wp:extent cx="6143625" cy="60960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578" cy="610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627CB" w14:textId="595DF55F" w:rsidR="006F1714" w:rsidRDefault="006F1714" w:rsidP="00BF4748"/>
    <w:p w14:paraId="5951741B" w14:textId="77777777" w:rsidR="006F1714" w:rsidRDefault="006F1714" w:rsidP="00BF4748"/>
    <w:p w14:paraId="1D71C854" w14:textId="77777777" w:rsidR="007F6C97" w:rsidRDefault="007F6C97" w:rsidP="00BF4748"/>
    <w:p w14:paraId="24E01616" w14:textId="77777777" w:rsidR="006F1714" w:rsidRPr="00561702" w:rsidRDefault="006F1714" w:rsidP="00BF4748">
      <w:pPr>
        <w:rPr>
          <w:rFonts w:ascii="Times New Roman" w:hAnsi="Times New Roman" w:cs="Times New Roman"/>
        </w:rPr>
      </w:pPr>
    </w:p>
    <w:p w14:paraId="43BC2182" w14:textId="77777777" w:rsidR="00617068" w:rsidRPr="00526A59" w:rsidRDefault="001670E9" w:rsidP="0061706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E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PRIHODI I PRIMICI</w:t>
      </w:r>
    </w:p>
    <w:p w14:paraId="235E5810" w14:textId="77777777" w:rsidR="00617068" w:rsidRPr="00561702" w:rsidRDefault="00617068" w:rsidP="00617068">
      <w:pPr>
        <w:rPr>
          <w:rFonts w:ascii="Times New Roman" w:hAnsi="Times New Roman" w:cs="Times New Roman"/>
          <w:sz w:val="24"/>
          <w:szCs w:val="24"/>
        </w:rPr>
      </w:pPr>
      <w:r w:rsidRPr="00561702">
        <w:rPr>
          <w:rFonts w:ascii="Times New Roman" w:hAnsi="Times New Roman" w:cs="Times New Roman"/>
          <w:sz w:val="24"/>
          <w:szCs w:val="24"/>
        </w:rPr>
        <w:t xml:space="preserve">U nastavku je tabelarni prikaz prihoda planiranih za 2024.godinu prema prijedlogu </w:t>
      </w:r>
      <w:r w:rsidR="00577285" w:rsidRPr="00561702">
        <w:rPr>
          <w:rFonts w:ascii="Times New Roman" w:hAnsi="Times New Roman" w:cs="Times New Roman"/>
          <w:sz w:val="24"/>
          <w:szCs w:val="24"/>
        </w:rPr>
        <w:t>2. I</w:t>
      </w:r>
      <w:r w:rsidRPr="00561702">
        <w:rPr>
          <w:rFonts w:ascii="Times New Roman" w:hAnsi="Times New Roman" w:cs="Times New Roman"/>
          <w:sz w:val="24"/>
          <w:szCs w:val="24"/>
        </w:rPr>
        <w:t xml:space="preserve">zmjena </w:t>
      </w:r>
      <w:r w:rsidR="00577285" w:rsidRPr="00561702">
        <w:rPr>
          <w:rFonts w:ascii="Times New Roman" w:hAnsi="Times New Roman" w:cs="Times New Roman"/>
          <w:sz w:val="24"/>
          <w:szCs w:val="24"/>
        </w:rPr>
        <w:t xml:space="preserve">i dopuna </w:t>
      </w:r>
      <w:r w:rsidRPr="00561702">
        <w:rPr>
          <w:rFonts w:ascii="Times New Roman" w:hAnsi="Times New Roman" w:cs="Times New Roman"/>
          <w:sz w:val="24"/>
          <w:szCs w:val="24"/>
        </w:rPr>
        <w:t>Financijskog plana s iskazanim povećanjem u odnosu na važeći Financijski plan:</w:t>
      </w:r>
    </w:p>
    <w:p w14:paraId="75651D80" w14:textId="77777777" w:rsidR="00617068" w:rsidRPr="00561702" w:rsidRDefault="00526A59" w:rsidP="00617068">
      <w:pPr>
        <w:rPr>
          <w:rFonts w:ascii="Times New Roman" w:hAnsi="Times New Roman" w:cs="Times New Roman"/>
        </w:rPr>
      </w:pPr>
      <w:r w:rsidRPr="00526A59">
        <w:rPr>
          <w:noProof/>
          <w:lang w:eastAsia="hr-HR"/>
        </w:rPr>
        <w:drawing>
          <wp:inline distT="0" distB="0" distL="0" distR="0" wp14:anchorId="2D85C77D" wp14:editId="500BE988">
            <wp:extent cx="6285527" cy="30670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240" cy="308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9A07A" w14:textId="77777777" w:rsidR="00691E20" w:rsidRDefault="00691E20" w:rsidP="00443BC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2EFE2E3B" w14:textId="77777777" w:rsidR="00617068" w:rsidRPr="00443BC0" w:rsidRDefault="002256BF" w:rsidP="007F6C9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BC0">
        <w:rPr>
          <w:rFonts w:ascii="Times New Roman" w:hAnsi="Times New Roman" w:cs="Times New Roman"/>
          <w:sz w:val="24"/>
          <w:szCs w:val="24"/>
        </w:rPr>
        <w:t>2.I</w:t>
      </w:r>
      <w:r w:rsidR="00577285" w:rsidRPr="00443BC0">
        <w:rPr>
          <w:rFonts w:ascii="Times New Roman" w:hAnsi="Times New Roman" w:cs="Times New Roman"/>
          <w:sz w:val="24"/>
          <w:szCs w:val="24"/>
        </w:rPr>
        <w:t xml:space="preserve">zmjenom i dopunom Financijskog plana Javne vatrogasne postrojbe Umag za 2024.godinu ukupni prihodi i rashodi povećavaju se za 40.000,00 eura, </w:t>
      </w:r>
      <w:r w:rsidR="00443BC0">
        <w:rPr>
          <w:rFonts w:ascii="Times New Roman" w:hAnsi="Times New Roman" w:cs="Times New Roman"/>
          <w:sz w:val="24"/>
          <w:szCs w:val="24"/>
        </w:rPr>
        <w:t xml:space="preserve">dok se ostali iznos prihoda potreban za pokriće rashoda usklađuje preraspodjelom sredstava </w:t>
      </w:r>
      <w:r w:rsidR="005916E0">
        <w:rPr>
          <w:rFonts w:ascii="Times New Roman" w:hAnsi="Times New Roman" w:cs="Times New Roman"/>
          <w:sz w:val="24"/>
          <w:szCs w:val="24"/>
        </w:rPr>
        <w:t xml:space="preserve">iz Ostalih rashoda za zaposlene </w:t>
      </w:r>
      <w:r w:rsidR="00443BC0">
        <w:rPr>
          <w:rFonts w:ascii="Times New Roman" w:hAnsi="Times New Roman" w:cs="Times New Roman"/>
          <w:sz w:val="24"/>
          <w:szCs w:val="24"/>
        </w:rPr>
        <w:t xml:space="preserve">u iznosu od 46.200,00 eura. Sveukupni iznos prihoda planiran je u iznosu </w:t>
      </w:r>
      <w:r w:rsidR="00577285" w:rsidRPr="00443BC0">
        <w:rPr>
          <w:rFonts w:ascii="Times New Roman" w:hAnsi="Times New Roman" w:cs="Times New Roman"/>
          <w:sz w:val="24"/>
          <w:szCs w:val="24"/>
        </w:rPr>
        <w:t>od 1.694.386,00 eura.</w:t>
      </w:r>
    </w:p>
    <w:p w14:paraId="684052F7" w14:textId="77777777" w:rsidR="00E73EBE" w:rsidRPr="00526A59" w:rsidRDefault="00443BC0" w:rsidP="007F6C97">
      <w:pPr>
        <w:pStyle w:val="Bezproreda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BC0">
        <w:rPr>
          <w:rFonts w:ascii="Times New Roman" w:eastAsia="Times New Roman" w:hAnsi="Times New Roman" w:cs="Times New Roman"/>
          <w:sz w:val="24"/>
          <w:szCs w:val="24"/>
        </w:rPr>
        <w:t>Prihodi iz nadležnog proračuna Grada Umaga i prihodi od Pomoći proračunskim korisnicima od subjekata unutar općeg proračuna povećavaju se sukladno Sporazumu o financiranju temeljem kojeg Osnivači financiraju JVP Umag.</w:t>
      </w:r>
    </w:p>
    <w:p w14:paraId="06BBBD27" w14:textId="77777777" w:rsidR="005916E0" w:rsidRDefault="005916E0" w:rsidP="00617068">
      <w:pPr>
        <w:rPr>
          <w:rFonts w:ascii="Times New Roman" w:hAnsi="Times New Roman" w:cs="Times New Roman"/>
          <w:sz w:val="24"/>
          <w:szCs w:val="24"/>
        </w:rPr>
      </w:pPr>
    </w:p>
    <w:p w14:paraId="6B543876" w14:textId="77777777" w:rsidR="00617068" w:rsidRPr="00E73EBE" w:rsidRDefault="00577285" w:rsidP="006170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EBE">
        <w:rPr>
          <w:rFonts w:ascii="Times New Roman" w:hAnsi="Times New Roman" w:cs="Times New Roman"/>
          <w:b/>
          <w:sz w:val="24"/>
          <w:szCs w:val="24"/>
          <w:u w:val="single"/>
        </w:rPr>
        <w:t>Ukupni prihodi po 2.Izmjenama i dopunama financijskog plana</w:t>
      </w:r>
    </w:p>
    <w:p w14:paraId="3DF1CBEC" w14:textId="4AB426AD" w:rsidR="00784E6A" w:rsidRDefault="00617068" w:rsidP="00617068">
      <w:pPr>
        <w:rPr>
          <w:rFonts w:ascii="Times New Roman" w:hAnsi="Times New Roman" w:cs="Times New Roman"/>
        </w:rPr>
      </w:pPr>
      <w:r w:rsidRPr="00561702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FFDF04C" wp14:editId="6BF84B5B">
            <wp:extent cx="6210300" cy="752475"/>
            <wp:effectExtent l="0" t="0" r="0" b="952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F5AB" w14:textId="77777777" w:rsidR="00422468" w:rsidRPr="00561702" w:rsidRDefault="00422468" w:rsidP="00617068">
      <w:pPr>
        <w:rPr>
          <w:rFonts w:ascii="Times New Roman" w:hAnsi="Times New Roman" w:cs="Times New Roman"/>
        </w:rPr>
      </w:pPr>
    </w:p>
    <w:p w14:paraId="0029050A" w14:textId="77777777" w:rsidR="00784E6A" w:rsidRPr="00E73EBE" w:rsidRDefault="00577285" w:rsidP="006170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EBE">
        <w:rPr>
          <w:rFonts w:ascii="Times New Roman" w:hAnsi="Times New Roman" w:cs="Times New Roman"/>
          <w:b/>
          <w:sz w:val="24"/>
          <w:szCs w:val="24"/>
          <w:u w:val="single"/>
        </w:rPr>
        <w:t>Obrazloženje povećanja prihoda</w:t>
      </w:r>
      <w:r w:rsidR="00443BC0">
        <w:rPr>
          <w:rFonts w:ascii="Times New Roman" w:hAnsi="Times New Roman" w:cs="Times New Roman"/>
          <w:b/>
          <w:sz w:val="24"/>
          <w:szCs w:val="24"/>
          <w:u w:val="single"/>
        </w:rPr>
        <w:t xml:space="preserve"> i rashoda </w:t>
      </w:r>
      <w:r w:rsidRPr="00E73EB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0B2FE1D" w14:textId="77777777" w:rsidR="00443BC0" w:rsidRDefault="0020468B" w:rsidP="00691E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</w:t>
      </w:r>
      <w:r w:rsidR="00691E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ukladno odredbama:</w:t>
      </w:r>
      <w:r w:rsidR="00561702" w:rsidRPr="0056170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Zakona o vatrogastvu („Narodne novine“,  broj 125/19, 114/22, 155/23, Pravilnika o klasifikaciji postrojbi i koeficijentima složenosti poslova te radnih mjesta i mjerila za utvrđivanje radnih mjesta vatrogasaca („Narodne novine“, broj 85/24) i Uredbe o visini dodataka na osnovni koeficijent za radna mjesta profesionalnih vatrogasaca („Narodne novine“, broj 92/24), </w:t>
      </w:r>
      <w:r w:rsidR="00443B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izrađena je simulacija plaće sa </w:t>
      </w:r>
      <w:r w:rsidR="00E73EBE" w:rsidRPr="00BB7A40">
        <w:rPr>
          <w:rFonts w:ascii="Times New Roman" w:hAnsi="Times New Roman" w:cs="Times New Roman"/>
          <w:sz w:val="24"/>
          <w:szCs w:val="24"/>
        </w:rPr>
        <w:t xml:space="preserve">primjenom novih uvjeta za isplatu plaća za mjesec rujan, listopad i studeni u </w:t>
      </w:r>
      <w:r w:rsidR="00E73EBE" w:rsidRPr="00BB7A40">
        <w:rPr>
          <w:rFonts w:ascii="Times New Roman" w:hAnsi="Times New Roman" w:cs="Times New Roman"/>
          <w:sz w:val="24"/>
          <w:szCs w:val="24"/>
        </w:rPr>
        <w:lastRenderedPageBreak/>
        <w:t>tekućoj godini</w:t>
      </w:r>
      <w:r w:rsidR="00A86360">
        <w:rPr>
          <w:rFonts w:ascii="Times New Roman" w:hAnsi="Times New Roman" w:cs="Times New Roman"/>
          <w:sz w:val="24"/>
          <w:szCs w:val="24"/>
        </w:rPr>
        <w:t xml:space="preserve"> te je </w:t>
      </w:r>
      <w:r w:rsidR="00E73EBE" w:rsidRPr="00BB7A40">
        <w:rPr>
          <w:rFonts w:ascii="Times New Roman" w:hAnsi="Times New Roman" w:cs="Times New Roman"/>
          <w:sz w:val="24"/>
          <w:szCs w:val="24"/>
        </w:rPr>
        <w:t xml:space="preserve">ovim izmjenama i dopunama financijskog plana </w:t>
      </w:r>
      <w:r w:rsidR="00A0116E">
        <w:rPr>
          <w:rFonts w:ascii="Times New Roman" w:hAnsi="Times New Roman" w:cs="Times New Roman"/>
          <w:sz w:val="24"/>
          <w:szCs w:val="24"/>
        </w:rPr>
        <w:t xml:space="preserve">planirano </w:t>
      </w:r>
      <w:r w:rsidR="00E73EBE" w:rsidRPr="00BB7A40">
        <w:rPr>
          <w:rFonts w:ascii="Times New Roman" w:hAnsi="Times New Roman" w:cs="Times New Roman"/>
          <w:sz w:val="24"/>
          <w:szCs w:val="24"/>
        </w:rPr>
        <w:t xml:space="preserve"> povećanje prihoda za osiguranje sredstava za isplatu plaća</w:t>
      </w:r>
      <w:r w:rsidR="00691856">
        <w:rPr>
          <w:rFonts w:ascii="Times New Roman" w:hAnsi="Times New Roman" w:cs="Times New Roman"/>
          <w:sz w:val="24"/>
          <w:szCs w:val="24"/>
        </w:rPr>
        <w:t>.</w:t>
      </w:r>
    </w:p>
    <w:p w14:paraId="2DCB8231" w14:textId="77777777" w:rsidR="00691E20" w:rsidRDefault="00691E20" w:rsidP="00691E2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4E69FD" w14:textId="3DCF91C8" w:rsidR="00E70E80" w:rsidRDefault="00691E20" w:rsidP="00691E2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="005916E0">
        <w:rPr>
          <w:rFonts w:ascii="Times New Roman" w:hAnsi="Times New Roman" w:cs="Times New Roman"/>
          <w:sz w:val="24"/>
          <w:szCs w:val="24"/>
        </w:rPr>
        <w:t>potrebe za isplate ostalih rashoda za zaposlene do kraja godine</w:t>
      </w:r>
      <w:r>
        <w:rPr>
          <w:rFonts w:ascii="Times New Roman" w:hAnsi="Times New Roman" w:cs="Times New Roman"/>
          <w:sz w:val="24"/>
          <w:szCs w:val="24"/>
        </w:rPr>
        <w:t xml:space="preserve"> ustanovljeno je da će na poziciji Ostali rashodi za zaposlene ostati sredstva veća od potrebnih (</w:t>
      </w:r>
      <w:r w:rsidRPr="00A86360">
        <w:rPr>
          <w:rFonts w:ascii="Times New Roman" w:hAnsi="Times New Roman" w:cs="Times New Roman"/>
          <w:sz w:val="24"/>
          <w:szCs w:val="24"/>
        </w:rPr>
        <w:t>planiran</w:t>
      </w:r>
      <w:r>
        <w:rPr>
          <w:rFonts w:ascii="Times New Roman" w:hAnsi="Times New Roman" w:cs="Times New Roman"/>
          <w:sz w:val="24"/>
          <w:szCs w:val="24"/>
        </w:rPr>
        <w:t>a sredstva su bila</w:t>
      </w:r>
      <w:r w:rsidRPr="00A86360">
        <w:rPr>
          <w:rFonts w:ascii="Times New Roman" w:hAnsi="Times New Roman" w:cs="Times New Roman"/>
          <w:sz w:val="24"/>
          <w:szCs w:val="24"/>
        </w:rPr>
        <w:t xml:space="preserve"> za</w:t>
      </w:r>
      <w:r w:rsidR="005916E0">
        <w:rPr>
          <w:rFonts w:ascii="Times New Roman" w:hAnsi="Times New Roman" w:cs="Times New Roman"/>
          <w:sz w:val="24"/>
          <w:szCs w:val="24"/>
        </w:rPr>
        <w:t xml:space="preserve"> dvije</w:t>
      </w:r>
      <w:r w:rsidRPr="00A86360">
        <w:rPr>
          <w:rFonts w:ascii="Times New Roman" w:hAnsi="Times New Roman" w:cs="Times New Roman"/>
          <w:sz w:val="24"/>
          <w:szCs w:val="24"/>
        </w:rPr>
        <w:t xml:space="preserve"> vat</w:t>
      </w:r>
      <w:r>
        <w:rPr>
          <w:rFonts w:ascii="Times New Roman" w:hAnsi="Times New Roman" w:cs="Times New Roman"/>
          <w:sz w:val="24"/>
          <w:szCs w:val="24"/>
        </w:rPr>
        <w:t xml:space="preserve">rogasne </w:t>
      </w:r>
      <w:r w:rsidR="005916E0">
        <w:rPr>
          <w:rFonts w:ascii="Times New Roman" w:hAnsi="Times New Roman" w:cs="Times New Roman"/>
          <w:sz w:val="24"/>
          <w:szCs w:val="24"/>
        </w:rPr>
        <w:t>otpremnine</w:t>
      </w:r>
      <w:r>
        <w:rPr>
          <w:rFonts w:ascii="Times New Roman" w:hAnsi="Times New Roman" w:cs="Times New Roman"/>
          <w:sz w:val="24"/>
          <w:szCs w:val="24"/>
        </w:rPr>
        <w:t xml:space="preserve"> koje neće biti r</w:t>
      </w:r>
      <w:r w:rsidRPr="00A86360">
        <w:rPr>
          <w:rFonts w:ascii="Times New Roman" w:hAnsi="Times New Roman" w:cs="Times New Roman"/>
          <w:sz w:val="24"/>
          <w:szCs w:val="24"/>
        </w:rPr>
        <w:t>ealizir</w:t>
      </w:r>
      <w:r>
        <w:rPr>
          <w:rFonts w:ascii="Times New Roman" w:hAnsi="Times New Roman" w:cs="Times New Roman"/>
          <w:sz w:val="24"/>
          <w:szCs w:val="24"/>
        </w:rPr>
        <w:t>ane do</w:t>
      </w:r>
      <w:r w:rsidR="005916E0">
        <w:rPr>
          <w:rFonts w:ascii="Times New Roman" w:hAnsi="Times New Roman" w:cs="Times New Roman"/>
          <w:sz w:val="24"/>
          <w:szCs w:val="24"/>
        </w:rPr>
        <w:t xml:space="preserve"> kraja tekuće godine već početkom</w:t>
      </w:r>
      <w:r w:rsidRPr="00A86360">
        <w:rPr>
          <w:rFonts w:ascii="Times New Roman" w:hAnsi="Times New Roman" w:cs="Times New Roman"/>
          <w:sz w:val="24"/>
          <w:szCs w:val="24"/>
        </w:rPr>
        <w:t xml:space="preserve"> </w:t>
      </w:r>
      <w:r w:rsidR="005916E0">
        <w:rPr>
          <w:rFonts w:ascii="Times New Roman" w:hAnsi="Times New Roman" w:cs="Times New Roman"/>
          <w:sz w:val="24"/>
          <w:szCs w:val="24"/>
        </w:rPr>
        <w:t>2025.godine</w:t>
      </w:r>
      <w:r>
        <w:rPr>
          <w:rFonts w:ascii="Times New Roman" w:hAnsi="Times New Roman" w:cs="Times New Roman"/>
          <w:sz w:val="24"/>
          <w:szCs w:val="24"/>
        </w:rPr>
        <w:t>), stoga smo sredstva u iznosu od 46.200,00 eura preraspodijelili na pozicije</w:t>
      </w:r>
      <w:r w:rsidRPr="00A86360">
        <w:rPr>
          <w:rFonts w:ascii="Times New Roman" w:hAnsi="Times New Roman" w:cs="Times New Roman"/>
          <w:sz w:val="24"/>
          <w:szCs w:val="24"/>
        </w:rPr>
        <w:t xml:space="preserve"> na kojima neće biti dovoljn</w:t>
      </w:r>
      <w:r>
        <w:rPr>
          <w:rFonts w:ascii="Times New Roman" w:hAnsi="Times New Roman" w:cs="Times New Roman"/>
          <w:sz w:val="24"/>
          <w:szCs w:val="24"/>
        </w:rPr>
        <w:t xml:space="preserve">o sredstava </w:t>
      </w:r>
      <w:r w:rsidRPr="00A86360">
        <w:rPr>
          <w:rFonts w:ascii="Times New Roman" w:hAnsi="Times New Roman" w:cs="Times New Roman"/>
          <w:sz w:val="24"/>
          <w:szCs w:val="24"/>
        </w:rPr>
        <w:t xml:space="preserve"> dosadašnji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86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planom</w:t>
      </w:r>
      <w:r w:rsidRPr="00A86360">
        <w:rPr>
          <w:rFonts w:ascii="Times New Roman" w:hAnsi="Times New Roman" w:cs="Times New Roman"/>
          <w:sz w:val="24"/>
          <w:szCs w:val="24"/>
        </w:rPr>
        <w:t>, a to su</w:t>
      </w:r>
      <w:r w:rsidR="00E70E80">
        <w:rPr>
          <w:rFonts w:ascii="Times New Roman" w:hAnsi="Times New Roman" w:cs="Times New Roman"/>
          <w:sz w:val="24"/>
          <w:szCs w:val="24"/>
        </w:rPr>
        <w:t xml:space="preserve">: </w:t>
      </w:r>
      <w:r w:rsidRPr="00A86360">
        <w:rPr>
          <w:rFonts w:ascii="Times New Roman" w:hAnsi="Times New Roman" w:cs="Times New Roman"/>
          <w:sz w:val="24"/>
          <w:szCs w:val="24"/>
        </w:rPr>
        <w:t xml:space="preserve"> plaće za redovan rad, plaće za prekovremeni rad, doprinos za zdravstveno osiguranje te doprinos za mirovinsko osiguranje - ben</w:t>
      </w:r>
      <w:r w:rsidR="004A2DE5">
        <w:rPr>
          <w:rFonts w:ascii="Times New Roman" w:hAnsi="Times New Roman" w:cs="Times New Roman"/>
          <w:sz w:val="24"/>
          <w:szCs w:val="24"/>
        </w:rPr>
        <w:t>e</w:t>
      </w:r>
      <w:r w:rsidRPr="00A86360">
        <w:rPr>
          <w:rFonts w:ascii="Times New Roman" w:hAnsi="Times New Roman" w:cs="Times New Roman"/>
          <w:sz w:val="24"/>
          <w:szCs w:val="24"/>
        </w:rPr>
        <w:t>ficirani radni staž.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E0B0B" w14:textId="35B8309B" w:rsidR="00526A59" w:rsidRPr="00A86360" w:rsidRDefault="00691E20" w:rsidP="004A2DE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86360">
        <w:rPr>
          <w:rFonts w:ascii="Times New Roman" w:hAnsi="Times New Roman" w:cs="Times New Roman"/>
          <w:sz w:val="24"/>
          <w:szCs w:val="24"/>
        </w:rPr>
        <w:t xml:space="preserve">zradom simulacije plaće sa povećanim koeficijentom za radnike, </w:t>
      </w:r>
      <w:r w:rsidR="00E70E80">
        <w:rPr>
          <w:rFonts w:ascii="Times New Roman" w:hAnsi="Times New Roman" w:cs="Times New Roman"/>
          <w:sz w:val="24"/>
          <w:szCs w:val="24"/>
        </w:rPr>
        <w:t>nakon preraspodjele sredstava, ustanovljena je</w:t>
      </w:r>
      <w:r w:rsidRPr="00A86360">
        <w:rPr>
          <w:rFonts w:ascii="Times New Roman" w:hAnsi="Times New Roman" w:cs="Times New Roman"/>
          <w:sz w:val="24"/>
          <w:szCs w:val="24"/>
        </w:rPr>
        <w:t xml:space="preserve"> potreba</w:t>
      </w:r>
      <w:r>
        <w:rPr>
          <w:rFonts w:ascii="Times New Roman" w:hAnsi="Times New Roman" w:cs="Times New Roman"/>
          <w:sz w:val="24"/>
          <w:szCs w:val="24"/>
        </w:rPr>
        <w:t xml:space="preserve"> za dodatnih 40.000,00 eura za koje smo povećali prihode iz </w:t>
      </w:r>
      <w:r w:rsidRPr="00A86360">
        <w:rPr>
          <w:rFonts w:ascii="Times New Roman" w:hAnsi="Times New Roman" w:cs="Times New Roman"/>
          <w:sz w:val="24"/>
          <w:szCs w:val="24"/>
        </w:rPr>
        <w:t>Izvor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86360">
        <w:rPr>
          <w:rFonts w:ascii="Times New Roman" w:hAnsi="Times New Roman" w:cs="Times New Roman"/>
          <w:sz w:val="24"/>
          <w:szCs w:val="24"/>
        </w:rPr>
        <w:t xml:space="preserve"> 1.1.1.-Opći prihodi i primici – Grad Umag, te Izvor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86360">
        <w:rPr>
          <w:rFonts w:ascii="Times New Roman" w:hAnsi="Times New Roman" w:cs="Times New Roman"/>
          <w:sz w:val="24"/>
          <w:szCs w:val="24"/>
        </w:rPr>
        <w:t xml:space="preserve"> 5.1.5-Pomoć za vatrogastvo izvan standarda.</w:t>
      </w:r>
    </w:p>
    <w:p w14:paraId="7A6A9157" w14:textId="77777777" w:rsidR="00443BC0" w:rsidRDefault="00443BC0" w:rsidP="00BB7A4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56A978" w14:textId="77777777" w:rsidR="00BB7A40" w:rsidRDefault="00BB7A40" w:rsidP="00BB7A40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B7A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RASHODI I IZDACI</w:t>
      </w:r>
    </w:p>
    <w:p w14:paraId="48B04BF7" w14:textId="77777777" w:rsidR="005916E0" w:rsidRDefault="009A199A" w:rsidP="009A199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199A">
        <w:rPr>
          <w:noProof/>
          <w:lang w:eastAsia="hr-HR"/>
        </w:rPr>
        <w:drawing>
          <wp:inline distT="0" distB="0" distL="0" distR="0" wp14:anchorId="2F6FCFAE" wp14:editId="6F7F1628">
            <wp:extent cx="6210300" cy="80010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5322" w14:textId="77777777" w:rsidR="00422468" w:rsidRDefault="00422468" w:rsidP="009A199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F27BC" w14:textId="259ED190" w:rsidR="00184C77" w:rsidRPr="005916E0" w:rsidRDefault="00184C77" w:rsidP="009A199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rashodima prikazujemo detaljno povećanje po stavkama:</w:t>
      </w:r>
    </w:p>
    <w:p w14:paraId="13842B72" w14:textId="77777777" w:rsidR="00784E6A" w:rsidRDefault="0041747D" w:rsidP="00784E6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47D">
        <w:rPr>
          <w:noProof/>
          <w:lang w:eastAsia="hr-HR"/>
        </w:rPr>
        <w:drawing>
          <wp:inline distT="0" distB="0" distL="0" distR="0" wp14:anchorId="7981F576" wp14:editId="62816F84">
            <wp:extent cx="6391275" cy="3209925"/>
            <wp:effectExtent l="0" t="0" r="9525" b="952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560" cy="32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6C953" w14:textId="77777777" w:rsidR="004A2DE5" w:rsidRDefault="004A2DE5" w:rsidP="00784E6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7D445D" w14:textId="77777777" w:rsidR="004A2DE5" w:rsidRDefault="004A2DE5" w:rsidP="00784E6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836737" w14:textId="1E8647CD" w:rsidR="00042300" w:rsidRPr="00784E6A" w:rsidRDefault="00042300" w:rsidP="00784E6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E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Obrazloženje povećanja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rashoda</w:t>
      </w:r>
      <w:r w:rsidRPr="00E73EB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C1B88AA" w14:textId="77777777" w:rsidR="00042300" w:rsidRDefault="00042300" w:rsidP="0004230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042300">
        <w:rPr>
          <w:rFonts w:ascii="Times New Roman" w:hAnsi="Times New Roman" w:cs="Times New Roman"/>
          <w:sz w:val="24"/>
          <w:szCs w:val="24"/>
        </w:rPr>
        <w:t>Rashodi i izdaci uvećani su za 40.000,00 eura, što je uravnoteženo sa prihodovnom stranom.</w:t>
      </w:r>
    </w:p>
    <w:p w14:paraId="239E1F7C" w14:textId="52280C90" w:rsidR="004A2DE5" w:rsidRDefault="00422468" w:rsidP="0004230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4A2DE5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281668E8" wp14:editId="4A9F846E">
            <wp:simplePos x="0" y="0"/>
            <wp:positionH relativeFrom="column">
              <wp:posOffset>5080</wp:posOffset>
            </wp:positionH>
            <wp:positionV relativeFrom="paragraph">
              <wp:posOffset>177800</wp:posOffset>
            </wp:positionV>
            <wp:extent cx="6067425" cy="1181100"/>
            <wp:effectExtent l="0" t="0" r="9525" b="0"/>
            <wp:wrapSquare wrapText="bothSides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83C6D" w14:textId="77777777" w:rsidR="00422468" w:rsidRDefault="00422468" w:rsidP="004224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10C97A" w14:textId="77777777" w:rsidR="00422468" w:rsidRDefault="00422468" w:rsidP="003B1DE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63CE68F4" w14:textId="77777777" w:rsidR="00422468" w:rsidRDefault="00422468" w:rsidP="003B1DE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6EE70ED8" w14:textId="12761ECD" w:rsidR="004A2DE5" w:rsidRDefault="00422468" w:rsidP="003B1DE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784E6A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2790B7B0" wp14:editId="02A043E0">
            <wp:simplePos x="0" y="0"/>
            <wp:positionH relativeFrom="column">
              <wp:posOffset>-14605</wp:posOffset>
            </wp:positionH>
            <wp:positionV relativeFrom="paragraph">
              <wp:posOffset>436880</wp:posOffset>
            </wp:positionV>
            <wp:extent cx="6055995" cy="2886075"/>
            <wp:effectExtent l="0" t="0" r="1905" b="9525"/>
            <wp:wrapSquare wrapText="bothSides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300" w:rsidRPr="003B1DE3">
        <w:rPr>
          <w:rFonts w:ascii="Times New Roman" w:hAnsi="Times New Roman" w:cs="Times New Roman"/>
          <w:sz w:val="24"/>
          <w:szCs w:val="24"/>
        </w:rPr>
        <w:t>Uz povećanje iznosa rashoda/izdataka od 40.000,00 eura, rashodi su se mi</w:t>
      </w:r>
      <w:r w:rsidR="003B1DE3">
        <w:rPr>
          <w:rFonts w:ascii="Times New Roman" w:hAnsi="Times New Roman" w:cs="Times New Roman"/>
          <w:sz w:val="24"/>
          <w:szCs w:val="24"/>
        </w:rPr>
        <w:t xml:space="preserve">jenjali i </w:t>
      </w:r>
      <w:r w:rsidR="00042300" w:rsidRPr="003B1DE3">
        <w:rPr>
          <w:rFonts w:ascii="Times New Roman" w:hAnsi="Times New Roman" w:cs="Times New Roman"/>
          <w:sz w:val="24"/>
          <w:szCs w:val="24"/>
        </w:rPr>
        <w:t>preraspodjel</w:t>
      </w:r>
      <w:r w:rsidR="00E70E80">
        <w:rPr>
          <w:rFonts w:ascii="Times New Roman" w:hAnsi="Times New Roman" w:cs="Times New Roman"/>
          <w:sz w:val="24"/>
          <w:szCs w:val="24"/>
        </w:rPr>
        <w:t>om</w:t>
      </w:r>
      <w:r w:rsidR="00042300" w:rsidRPr="003B1DE3">
        <w:rPr>
          <w:rFonts w:ascii="Times New Roman" w:hAnsi="Times New Roman" w:cs="Times New Roman"/>
          <w:sz w:val="24"/>
          <w:szCs w:val="24"/>
        </w:rPr>
        <w:t xml:space="preserve"> sreds</w:t>
      </w:r>
      <w:r w:rsidR="003B1DE3">
        <w:rPr>
          <w:rFonts w:ascii="Times New Roman" w:hAnsi="Times New Roman" w:cs="Times New Roman"/>
          <w:sz w:val="24"/>
          <w:szCs w:val="24"/>
        </w:rPr>
        <w:t>tava u iznosu od 46.200,00 eura kako je prikazano u tabeli u nastavku:</w:t>
      </w:r>
    </w:p>
    <w:p w14:paraId="50CBC270" w14:textId="5D22EDF2" w:rsidR="004A2DE5" w:rsidRDefault="004A2DE5" w:rsidP="003B1DE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5CAE38EC" w14:textId="37F022DC" w:rsidR="00111A88" w:rsidRDefault="00111A88" w:rsidP="004A2DE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2CAAC20" w14:textId="0ECEA6B5" w:rsidR="00111A88" w:rsidRDefault="00111A88" w:rsidP="003B1DE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5439FACD" w14:textId="1ED6D864" w:rsidR="00111A88" w:rsidRPr="004A2DE5" w:rsidRDefault="00F937E7" w:rsidP="00111A88">
      <w:pPr>
        <w:pStyle w:val="Bezproreda"/>
        <w:jc w:val="both"/>
        <w:rPr>
          <w:rFonts w:ascii="Times New Roman" w:hAnsi="Times New Roman" w:cs="Times New Roman"/>
        </w:rPr>
      </w:pPr>
      <w:r w:rsidRPr="004A2DE5">
        <w:rPr>
          <w:rFonts w:ascii="Times New Roman" w:hAnsi="Times New Roman" w:cs="Times New Roman"/>
        </w:rPr>
        <w:t>KLASA:400-05/24-01/02</w:t>
      </w:r>
    </w:p>
    <w:p w14:paraId="4F5766A2" w14:textId="589F416D" w:rsidR="00111A88" w:rsidRPr="004A2DE5" w:rsidRDefault="00111A88" w:rsidP="00111A88">
      <w:pPr>
        <w:pStyle w:val="Bezproreda"/>
        <w:jc w:val="both"/>
        <w:rPr>
          <w:rFonts w:ascii="Times New Roman" w:hAnsi="Times New Roman" w:cs="Times New Roman"/>
        </w:rPr>
      </w:pPr>
      <w:r w:rsidRPr="004A2DE5">
        <w:rPr>
          <w:rFonts w:ascii="Times New Roman" w:hAnsi="Times New Roman" w:cs="Times New Roman"/>
        </w:rPr>
        <w:t>URBROJ:</w:t>
      </w:r>
      <w:r w:rsidR="00F937E7" w:rsidRPr="004A2DE5">
        <w:rPr>
          <w:rFonts w:ascii="Times New Roman" w:hAnsi="Times New Roman" w:cs="Times New Roman"/>
        </w:rPr>
        <w:t>2105-5-18-24-2</w:t>
      </w:r>
    </w:p>
    <w:p w14:paraId="3FDFC8FA" w14:textId="77777777" w:rsidR="004A2DE5" w:rsidRDefault="00111A88" w:rsidP="00111A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A2DE5">
        <w:rPr>
          <w:rFonts w:ascii="Times New Roman" w:hAnsi="Times New Roman" w:cs="Times New Roman"/>
        </w:rPr>
        <w:t>Umag, 09.09.2024.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73951D" w14:textId="420B2038" w:rsidR="004A2DE5" w:rsidRDefault="00111A88" w:rsidP="00111A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DE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6F870B0" w14:textId="7B1EC59B" w:rsidR="004A2DE5" w:rsidRPr="004A2DE5" w:rsidRDefault="004A2DE5" w:rsidP="004A2DE5">
      <w:pPr>
        <w:pStyle w:val="Bezproreda"/>
        <w:rPr>
          <w:rFonts w:ascii="Times New Roman" w:hAnsi="Times New Roman" w:cs="Times New Roman"/>
        </w:rPr>
      </w:pPr>
      <w:r w:rsidRPr="004A2D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111A88" w:rsidRPr="004A2DE5">
        <w:rPr>
          <w:rFonts w:ascii="Times New Roman" w:hAnsi="Times New Roman" w:cs="Times New Roman"/>
        </w:rPr>
        <w:t>Zapovjednik JVP Uma</w:t>
      </w:r>
      <w:r w:rsidRPr="004A2DE5">
        <w:rPr>
          <w:rFonts w:ascii="Times New Roman" w:hAnsi="Times New Roman" w:cs="Times New Roman"/>
        </w:rPr>
        <w:t>g</w:t>
      </w:r>
      <w:r w:rsidR="00111A88" w:rsidRPr="004A2DE5">
        <w:rPr>
          <w:rFonts w:ascii="Times New Roman" w:hAnsi="Times New Roman" w:cs="Times New Roman"/>
        </w:rPr>
        <w:tab/>
      </w:r>
      <w:r w:rsidR="00111A88" w:rsidRPr="004A2DE5">
        <w:rPr>
          <w:rFonts w:ascii="Times New Roman" w:hAnsi="Times New Roman" w:cs="Times New Roman"/>
        </w:rPr>
        <w:tab/>
      </w:r>
    </w:p>
    <w:p w14:paraId="68B8324B" w14:textId="1D5E9E0E" w:rsidR="00111A88" w:rsidRPr="004A2DE5" w:rsidRDefault="004A2DE5" w:rsidP="004A2DE5">
      <w:pPr>
        <w:pStyle w:val="Bezproreda"/>
        <w:rPr>
          <w:rFonts w:ascii="Times New Roman" w:hAnsi="Times New Roman" w:cs="Times New Roman"/>
        </w:rPr>
      </w:pPr>
      <w:r w:rsidRPr="004A2D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111A88" w:rsidRPr="004A2DE5">
        <w:rPr>
          <w:rFonts w:ascii="Times New Roman" w:hAnsi="Times New Roman" w:cs="Times New Roman"/>
        </w:rPr>
        <w:t>Bojan Štokovac dipl.ing.</w:t>
      </w:r>
      <w:r w:rsidR="00D346C8">
        <w:rPr>
          <w:rFonts w:ascii="Times New Roman" w:hAnsi="Times New Roman" w:cs="Times New Roman"/>
        </w:rPr>
        <w:t xml:space="preserve"> </w:t>
      </w:r>
      <w:r w:rsidR="00923D12">
        <w:rPr>
          <w:rFonts w:ascii="Times New Roman" w:hAnsi="Times New Roman" w:cs="Times New Roman"/>
        </w:rPr>
        <w:t>v.r.</w:t>
      </w:r>
      <w:r w:rsidR="00111A88" w:rsidRPr="004A2DE5">
        <w:rPr>
          <w:rFonts w:ascii="Times New Roman" w:hAnsi="Times New Roman" w:cs="Times New Roman"/>
        </w:rPr>
        <w:tab/>
      </w:r>
    </w:p>
    <w:sectPr w:rsidR="00111A88" w:rsidRPr="004A2DE5" w:rsidSect="007F6C97">
      <w:footerReference w:type="default" r:id="rId23"/>
      <w:pgSz w:w="12240" w:h="15840"/>
      <w:pgMar w:top="1417" w:right="900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B3E89" w14:textId="77777777" w:rsidR="009E4CAF" w:rsidRDefault="009E4CAF" w:rsidP="00E253BD">
      <w:pPr>
        <w:spacing w:after="0" w:line="240" w:lineRule="auto"/>
      </w:pPr>
      <w:r>
        <w:separator/>
      </w:r>
    </w:p>
  </w:endnote>
  <w:endnote w:type="continuationSeparator" w:id="0">
    <w:p w14:paraId="304448DB" w14:textId="77777777" w:rsidR="009E4CAF" w:rsidRDefault="009E4CAF" w:rsidP="00E2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2763" w14:textId="77777777" w:rsidR="00E253BD" w:rsidRDefault="00E253BD">
    <w:pPr>
      <w:pStyle w:val="Podnoje"/>
      <w:jc w:val="right"/>
    </w:pPr>
  </w:p>
  <w:p w14:paraId="5F6FDB67" w14:textId="77777777" w:rsidR="00E253BD" w:rsidRDefault="00E253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B1C4D" w14:textId="77777777" w:rsidR="009E4CAF" w:rsidRDefault="009E4CAF" w:rsidP="00E253BD">
      <w:pPr>
        <w:spacing w:after="0" w:line="240" w:lineRule="auto"/>
      </w:pPr>
      <w:r>
        <w:separator/>
      </w:r>
    </w:p>
  </w:footnote>
  <w:footnote w:type="continuationSeparator" w:id="0">
    <w:p w14:paraId="6F4C4C6D" w14:textId="77777777" w:rsidR="009E4CAF" w:rsidRDefault="009E4CAF" w:rsidP="00E25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A61A4"/>
    <w:multiLevelType w:val="hybridMultilevel"/>
    <w:tmpl w:val="3C46BDAC"/>
    <w:lvl w:ilvl="0" w:tplc="6F1E42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767F88"/>
    <w:multiLevelType w:val="hybridMultilevel"/>
    <w:tmpl w:val="9DFC4EDC"/>
    <w:lvl w:ilvl="0" w:tplc="06CAD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26D8D"/>
    <w:multiLevelType w:val="hybridMultilevel"/>
    <w:tmpl w:val="F60E330A"/>
    <w:lvl w:ilvl="0" w:tplc="7982E89A">
      <w:start w:val="1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20" w:hanging="360"/>
      </w:pPr>
    </w:lvl>
    <w:lvl w:ilvl="2" w:tplc="041A001B" w:tentative="1">
      <w:start w:val="1"/>
      <w:numFmt w:val="lowerRoman"/>
      <w:lvlText w:val="%3."/>
      <w:lvlJc w:val="right"/>
      <w:pPr>
        <w:ind w:left="4140" w:hanging="180"/>
      </w:pPr>
    </w:lvl>
    <w:lvl w:ilvl="3" w:tplc="041A000F" w:tentative="1">
      <w:start w:val="1"/>
      <w:numFmt w:val="decimal"/>
      <w:lvlText w:val="%4."/>
      <w:lvlJc w:val="left"/>
      <w:pPr>
        <w:ind w:left="4860" w:hanging="360"/>
      </w:pPr>
    </w:lvl>
    <w:lvl w:ilvl="4" w:tplc="041A0019" w:tentative="1">
      <w:start w:val="1"/>
      <w:numFmt w:val="lowerLetter"/>
      <w:lvlText w:val="%5."/>
      <w:lvlJc w:val="left"/>
      <w:pPr>
        <w:ind w:left="5580" w:hanging="360"/>
      </w:pPr>
    </w:lvl>
    <w:lvl w:ilvl="5" w:tplc="041A001B" w:tentative="1">
      <w:start w:val="1"/>
      <w:numFmt w:val="lowerRoman"/>
      <w:lvlText w:val="%6."/>
      <w:lvlJc w:val="right"/>
      <w:pPr>
        <w:ind w:left="6300" w:hanging="180"/>
      </w:pPr>
    </w:lvl>
    <w:lvl w:ilvl="6" w:tplc="041A000F" w:tentative="1">
      <w:start w:val="1"/>
      <w:numFmt w:val="decimal"/>
      <w:lvlText w:val="%7."/>
      <w:lvlJc w:val="left"/>
      <w:pPr>
        <w:ind w:left="7020" w:hanging="360"/>
      </w:pPr>
    </w:lvl>
    <w:lvl w:ilvl="7" w:tplc="041A0019" w:tentative="1">
      <w:start w:val="1"/>
      <w:numFmt w:val="lowerLetter"/>
      <w:lvlText w:val="%8."/>
      <w:lvlJc w:val="left"/>
      <w:pPr>
        <w:ind w:left="7740" w:hanging="360"/>
      </w:pPr>
    </w:lvl>
    <w:lvl w:ilvl="8" w:tplc="04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3EDE10D4"/>
    <w:multiLevelType w:val="hybridMultilevel"/>
    <w:tmpl w:val="8840965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27500"/>
    <w:multiLevelType w:val="hybridMultilevel"/>
    <w:tmpl w:val="488EC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90289">
    <w:abstractNumId w:val="4"/>
  </w:num>
  <w:num w:numId="2" w16cid:durableId="2013336511">
    <w:abstractNumId w:val="3"/>
  </w:num>
  <w:num w:numId="3" w16cid:durableId="1903981468">
    <w:abstractNumId w:val="1"/>
  </w:num>
  <w:num w:numId="4" w16cid:durableId="1236553137">
    <w:abstractNumId w:val="0"/>
  </w:num>
  <w:num w:numId="5" w16cid:durableId="905608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1F"/>
    <w:rsid w:val="00042300"/>
    <w:rsid w:val="00047808"/>
    <w:rsid w:val="00052F4E"/>
    <w:rsid w:val="0006220E"/>
    <w:rsid w:val="000C755A"/>
    <w:rsid w:val="000D32DF"/>
    <w:rsid w:val="00111A88"/>
    <w:rsid w:val="00114D6A"/>
    <w:rsid w:val="001471E8"/>
    <w:rsid w:val="001500DA"/>
    <w:rsid w:val="00152009"/>
    <w:rsid w:val="001670E9"/>
    <w:rsid w:val="00183BF4"/>
    <w:rsid w:val="00184C77"/>
    <w:rsid w:val="00195F2B"/>
    <w:rsid w:val="001B64A5"/>
    <w:rsid w:val="001B68F1"/>
    <w:rsid w:val="001F373D"/>
    <w:rsid w:val="0020468B"/>
    <w:rsid w:val="002256BF"/>
    <w:rsid w:val="00236378"/>
    <w:rsid w:val="002915EF"/>
    <w:rsid w:val="002B7321"/>
    <w:rsid w:val="00321459"/>
    <w:rsid w:val="003330E1"/>
    <w:rsid w:val="003B1DE3"/>
    <w:rsid w:val="003C13D1"/>
    <w:rsid w:val="003F0A7B"/>
    <w:rsid w:val="003F4FA8"/>
    <w:rsid w:val="0041747D"/>
    <w:rsid w:val="00422468"/>
    <w:rsid w:val="00443BC0"/>
    <w:rsid w:val="004A2DE5"/>
    <w:rsid w:val="004B2FE6"/>
    <w:rsid w:val="004B6585"/>
    <w:rsid w:val="004C121D"/>
    <w:rsid w:val="004F0245"/>
    <w:rsid w:val="00526A59"/>
    <w:rsid w:val="005338E1"/>
    <w:rsid w:val="0055453D"/>
    <w:rsid w:val="00561702"/>
    <w:rsid w:val="00563CB7"/>
    <w:rsid w:val="00577285"/>
    <w:rsid w:val="00577A74"/>
    <w:rsid w:val="005916E0"/>
    <w:rsid w:val="005920D8"/>
    <w:rsid w:val="006051B1"/>
    <w:rsid w:val="00617068"/>
    <w:rsid w:val="00670FEA"/>
    <w:rsid w:val="00691856"/>
    <w:rsid w:val="00691E20"/>
    <w:rsid w:val="006B28DA"/>
    <w:rsid w:val="006C0B20"/>
    <w:rsid w:val="006C564D"/>
    <w:rsid w:val="006F1714"/>
    <w:rsid w:val="0071348D"/>
    <w:rsid w:val="007477B5"/>
    <w:rsid w:val="00752C46"/>
    <w:rsid w:val="0076001B"/>
    <w:rsid w:val="00784E6A"/>
    <w:rsid w:val="007E6014"/>
    <w:rsid w:val="007F020A"/>
    <w:rsid w:val="007F6C97"/>
    <w:rsid w:val="00884F13"/>
    <w:rsid w:val="00923D12"/>
    <w:rsid w:val="00991410"/>
    <w:rsid w:val="00992D83"/>
    <w:rsid w:val="009969BC"/>
    <w:rsid w:val="009A199A"/>
    <w:rsid w:val="009B4DBD"/>
    <w:rsid w:val="009E4CAF"/>
    <w:rsid w:val="00A0116E"/>
    <w:rsid w:val="00A079C3"/>
    <w:rsid w:val="00A71A05"/>
    <w:rsid w:val="00A86360"/>
    <w:rsid w:val="00AB46FF"/>
    <w:rsid w:val="00AC3F27"/>
    <w:rsid w:val="00AC6C5C"/>
    <w:rsid w:val="00AE7E2F"/>
    <w:rsid w:val="00AF1B1A"/>
    <w:rsid w:val="00B20265"/>
    <w:rsid w:val="00B365DC"/>
    <w:rsid w:val="00B46D7A"/>
    <w:rsid w:val="00B54F96"/>
    <w:rsid w:val="00B5755A"/>
    <w:rsid w:val="00B87E9B"/>
    <w:rsid w:val="00BB7A40"/>
    <w:rsid w:val="00BF4748"/>
    <w:rsid w:val="00C1351D"/>
    <w:rsid w:val="00C25F42"/>
    <w:rsid w:val="00C66335"/>
    <w:rsid w:val="00CB292C"/>
    <w:rsid w:val="00CD726C"/>
    <w:rsid w:val="00D10A57"/>
    <w:rsid w:val="00D2248A"/>
    <w:rsid w:val="00D346C8"/>
    <w:rsid w:val="00D562BD"/>
    <w:rsid w:val="00DD4B8C"/>
    <w:rsid w:val="00DF4E95"/>
    <w:rsid w:val="00E253BD"/>
    <w:rsid w:val="00E668EF"/>
    <w:rsid w:val="00E70E80"/>
    <w:rsid w:val="00E73EBE"/>
    <w:rsid w:val="00E8311F"/>
    <w:rsid w:val="00EE7C15"/>
    <w:rsid w:val="00F507A9"/>
    <w:rsid w:val="00F937E7"/>
    <w:rsid w:val="00FA0ABB"/>
    <w:rsid w:val="00FA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8DD4"/>
  <w15:chartTrackingRefBased/>
  <w15:docId w15:val="{836972FA-F6E9-4988-BC97-0D6EDB72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ica">
    <w:name w:val="Tablica"/>
    <w:basedOn w:val="Normal"/>
    <w:qFormat/>
    <w:rsid w:val="004F02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OPIDIO">
    <w:name w:val="OPĆI DIO"/>
    <w:basedOn w:val="Normal"/>
    <w:qFormat/>
    <w:rsid w:val="004B2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hr-HR"/>
    </w:rPr>
  </w:style>
  <w:style w:type="paragraph" w:customStyle="1" w:styleId="LANAK">
    <w:name w:val="ČLANAK"/>
    <w:basedOn w:val="Normal"/>
    <w:qFormat/>
    <w:rsid w:val="004B2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670E9"/>
    <w:pPr>
      <w:ind w:left="720"/>
      <w:contextualSpacing/>
    </w:pPr>
  </w:style>
  <w:style w:type="paragraph" w:styleId="Bezproreda">
    <w:name w:val="No Spacing"/>
    <w:uiPriority w:val="1"/>
    <w:qFormat/>
    <w:rsid w:val="0004230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1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2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53BD"/>
  </w:style>
  <w:style w:type="paragraph" w:styleId="Podnoje">
    <w:name w:val="footer"/>
    <w:basedOn w:val="Normal"/>
    <w:link w:val="PodnojeChar"/>
    <w:uiPriority w:val="99"/>
    <w:unhideWhenUsed/>
    <w:rsid w:val="00E2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5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A6F4-C14F-4613-9505-0EE65B02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Štokovac</dc:creator>
  <cp:keywords/>
  <dc:description/>
  <cp:lastModifiedBy>carmen vivoda</cp:lastModifiedBy>
  <cp:revision>8</cp:revision>
  <cp:lastPrinted>2024-09-09T08:28:00Z</cp:lastPrinted>
  <dcterms:created xsi:type="dcterms:W3CDTF">2024-09-09T08:56:00Z</dcterms:created>
  <dcterms:modified xsi:type="dcterms:W3CDTF">2024-10-23T10:25:00Z</dcterms:modified>
</cp:coreProperties>
</file>