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8556" w14:textId="77777777" w:rsidR="00E05A67" w:rsidRDefault="005D310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369CF038" wp14:editId="3DB8602C">
            <wp:simplePos x="0" y="0"/>
            <wp:positionH relativeFrom="column">
              <wp:posOffset>-13970</wp:posOffset>
            </wp:positionH>
            <wp:positionV relativeFrom="paragraph">
              <wp:posOffset>-99695</wp:posOffset>
            </wp:positionV>
            <wp:extent cx="720090" cy="754380"/>
            <wp:effectExtent l="19050" t="0" r="3810" b="0"/>
            <wp:wrapSquare wrapText="bothSides"/>
            <wp:docPr id="2" name="Picture 1" descr="JVP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VP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851C18" w14:textId="77777777" w:rsidR="00E05A67" w:rsidRDefault="00E05A67">
      <w:pPr>
        <w:rPr>
          <w:rFonts w:asciiTheme="majorHAnsi" w:hAnsiTheme="majorHAnsi"/>
          <w:b/>
        </w:rPr>
      </w:pPr>
    </w:p>
    <w:p w14:paraId="4593951E" w14:textId="77777777" w:rsidR="005D3107" w:rsidRDefault="005D3107">
      <w:pPr>
        <w:rPr>
          <w:rFonts w:asciiTheme="majorHAnsi" w:hAnsiTheme="majorHAnsi"/>
          <w:b/>
        </w:rPr>
      </w:pPr>
    </w:p>
    <w:p w14:paraId="49CC75EA" w14:textId="77777777" w:rsidR="005D3107" w:rsidRDefault="005D3107">
      <w:pPr>
        <w:rPr>
          <w:rFonts w:asciiTheme="majorHAnsi" w:hAnsiTheme="majorHAnsi"/>
          <w:b/>
        </w:rPr>
      </w:pPr>
    </w:p>
    <w:p w14:paraId="43D47FED" w14:textId="0767E90B" w:rsidR="001A7E11" w:rsidRDefault="001A7E11" w:rsidP="003D6314">
      <w:pPr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>Naziv obveznika</w:t>
      </w:r>
      <w:r w:rsidR="003D6314" w:rsidRPr="003D6314">
        <w:rPr>
          <w:rFonts w:asciiTheme="majorHAnsi" w:hAnsiTheme="majorHAnsi"/>
        </w:rPr>
        <w:t>:</w:t>
      </w:r>
      <w:r w:rsidR="003D631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                                                                 Broj RKP-a: 34379                                                                   </w:t>
      </w:r>
    </w:p>
    <w:p w14:paraId="4A3C92D8" w14:textId="5A3984AD" w:rsidR="00E05A67" w:rsidRPr="00A95B6E" w:rsidRDefault="00E05A67" w:rsidP="003D6314">
      <w:pPr>
        <w:ind w:left="142" w:hanging="142"/>
        <w:rPr>
          <w:rFonts w:asciiTheme="majorHAnsi" w:hAnsiTheme="majorHAnsi"/>
          <w:bCs/>
        </w:rPr>
      </w:pPr>
      <w:r w:rsidRPr="00A95B6E">
        <w:rPr>
          <w:rFonts w:asciiTheme="majorHAnsi" w:hAnsiTheme="majorHAnsi"/>
          <w:bCs/>
        </w:rPr>
        <w:t>JAVNA VATROGASNA POSTROJBA UMAG</w:t>
      </w:r>
      <w:r w:rsidR="001A7E11" w:rsidRPr="00A95B6E">
        <w:rPr>
          <w:rFonts w:asciiTheme="majorHAnsi" w:hAnsiTheme="majorHAnsi"/>
          <w:bCs/>
        </w:rPr>
        <w:t xml:space="preserve">                                            </w:t>
      </w:r>
      <w:r w:rsidR="008D72E4" w:rsidRPr="00A95B6E">
        <w:rPr>
          <w:rFonts w:asciiTheme="majorHAnsi" w:hAnsiTheme="majorHAnsi"/>
          <w:bCs/>
        </w:rPr>
        <w:t xml:space="preserve"> </w:t>
      </w:r>
      <w:r w:rsidR="00A95B6E">
        <w:rPr>
          <w:rFonts w:asciiTheme="majorHAnsi" w:hAnsiTheme="majorHAnsi"/>
          <w:bCs/>
        </w:rPr>
        <w:t xml:space="preserve">  </w:t>
      </w:r>
      <w:r w:rsidR="001A7E11" w:rsidRPr="00A95B6E">
        <w:rPr>
          <w:rFonts w:asciiTheme="majorHAnsi" w:hAnsiTheme="majorHAnsi"/>
          <w:bCs/>
        </w:rPr>
        <w:t xml:space="preserve">  Matični broj:01494023</w:t>
      </w:r>
    </w:p>
    <w:p w14:paraId="10DA49F4" w14:textId="3BF5F651" w:rsidR="003D6314" w:rsidRPr="00A95B6E" w:rsidRDefault="003D6314" w:rsidP="001A7E11">
      <w:pPr>
        <w:tabs>
          <w:tab w:val="left" w:pos="6972"/>
        </w:tabs>
        <w:ind w:left="142" w:hanging="142"/>
        <w:rPr>
          <w:rFonts w:asciiTheme="majorHAnsi" w:hAnsiTheme="majorHAnsi"/>
          <w:bCs/>
        </w:rPr>
      </w:pPr>
      <w:r w:rsidRPr="00A95B6E">
        <w:rPr>
          <w:rFonts w:asciiTheme="majorHAnsi" w:hAnsiTheme="majorHAnsi"/>
          <w:bCs/>
        </w:rPr>
        <w:t xml:space="preserve">Poštanski broj: </w:t>
      </w:r>
      <w:r w:rsidR="00E05A67" w:rsidRPr="00A95B6E">
        <w:rPr>
          <w:rFonts w:asciiTheme="majorHAnsi" w:hAnsiTheme="majorHAnsi"/>
          <w:bCs/>
        </w:rPr>
        <w:t xml:space="preserve">52470 </w:t>
      </w:r>
      <w:r w:rsidR="001A7E11" w:rsidRPr="00A95B6E">
        <w:rPr>
          <w:rFonts w:asciiTheme="majorHAnsi" w:hAnsiTheme="majorHAnsi"/>
          <w:bCs/>
        </w:rPr>
        <w:t xml:space="preserve">                                                                                   </w:t>
      </w:r>
      <w:r w:rsidR="00A95B6E">
        <w:rPr>
          <w:rFonts w:asciiTheme="majorHAnsi" w:hAnsiTheme="majorHAnsi"/>
          <w:bCs/>
        </w:rPr>
        <w:t xml:space="preserve"> </w:t>
      </w:r>
      <w:r w:rsidR="001A7E11" w:rsidRPr="00A95B6E">
        <w:rPr>
          <w:rFonts w:asciiTheme="majorHAnsi" w:hAnsiTheme="majorHAnsi"/>
          <w:bCs/>
        </w:rPr>
        <w:t xml:space="preserve"> OIB: 60697768115</w:t>
      </w:r>
      <w:r w:rsidR="001A7E11" w:rsidRPr="00A95B6E">
        <w:rPr>
          <w:rFonts w:asciiTheme="majorHAnsi" w:hAnsiTheme="majorHAnsi"/>
          <w:bCs/>
        </w:rPr>
        <w:tab/>
      </w:r>
    </w:p>
    <w:p w14:paraId="2153D52F" w14:textId="75E45B0D" w:rsidR="00E05A67" w:rsidRPr="00A95B6E" w:rsidRDefault="00E82072" w:rsidP="003D6314">
      <w:pPr>
        <w:ind w:left="142" w:hanging="142"/>
        <w:rPr>
          <w:rFonts w:asciiTheme="majorHAnsi" w:hAnsiTheme="majorHAnsi"/>
          <w:bCs/>
        </w:rPr>
      </w:pPr>
      <w:r w:rsidRPr="00A95B6E">
        <w:rPr>
          <w:rFonts w:asciiTheme="majorHAnsi" w:hAnsiTheme="majorHAnsi"/>
          <w:bCs/>
        </w:rPr>
        <w:t>Mjesto: UMAG</w:t>
      </w:r>
    </w:p>
    <w:p w14:paraId="282620C0" w14:textId="77777777" w:rsidR="008E7BF6" w:rsidRPr="00A95B6E" w:rsidRDefault="003D6314" w:rsidP="003D6314">
      <w:pPr>
        <w:ind w:left="142" w:hanging="142"/>
        <w:rPr>
          <w:rFonts w:asciiTheme="majorHAnsi" w:hAnsiTheme="majorHAnsi"/>
          <w:bCs/>
        </w:rPr>
      </w:pPr>
      <w:r w:rsidRPr="00A95B6E">
        <w:rPr>
          <w:rFonts w:asciiTheme="majorHAnsi" w:hAnsiTheme="majorHAnsi"/>
          <w:bCs/>
        </w:rPr>
        <w:t>Adresa sjedišta: Zemljoradnička 10</w:t>
      </w:r>
      <w:r w:rsidR="001558DD" w:rsidRPr="00A95B6E">
        <w:rPr>
          <w:bCs/>
        </w:rPr>
        <w:t xml:space="preserve">                        </w:t>
      </w:r>
    </w:p>
    <w:p w14:paraId="59C333D3" w14:textId="11493A04" w:rsidR="001A7E11" w:rsidRPr="00A95B6E" w:rsidRDefault="008E7BF6" w:rsidP="001A7E11">
      <w:pPr>
        <w:ind w:left="142" w:hanging="142"/>
        <w:rPr>
          <w:rFonts w:asciiTheme="majorHAnsi" w:hAnsiTheme="majorHAnsi"/>
          <w:bCs/>
          <w:sz w:val="22"/>
          <w:szCs w:val="22"/>
        </w:rPr>
      </w:pPr>
      <w:r w:rsidRPr="00A95B6E">
        <w:rPr>
          <w:rFonts w:asciiTheme="majorHAnsi" w:hAnsiTheme="majorHAnsi"/>
          <w:bCs/>
          <w:sz w:val="22"/>
          <w:szCs w:val="22"/>
        </w:rPr>
        <w:t>Razina:31</w:t>
      </w:r>
      <w:r w:rsidR="001A7E11" w:rsidRPr="00A95B6E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                                      Šifra djelatnosti: 8425</w:t>
      </w:r>
    </w:p>
    <w:p w14:paraId="30A809D5" w14:textId="77777777" w:rsidR="003D6314" w:rsidRPr="00A95B6E" w:rsidRDefault="003D6314" w:rsidP="003D6314">
      <w:pPr>
        <w:ind w:left="142" w:hanging="142"/>
        <w:rPr>
          <w:rFonts w:ascii="Cambria" w:hAnsi="Cambria"/>
          <w:bCs/>
          <w:sz w:val="22"/>
          <w:szCs w:val="22"/>
        </w:rPr>
      </w:pPr>
      <w:r w:rsidRPr="00A95B6E">
        <w:rPr>
          <w:rFonts w:asciiTheme="majorHAnsi" w:hAnsiTheme="majorHAnsi"/>
          <w:bCs/>
          <w:sz w:val="22"/>
          <w:szCs w:val="22"/>
        </w:rPr>
        <w:t>Šifra županije: 18</w:t>
      </w:r>
    </w:p>
    <w:p w14:paraId="398E0499" w14:textId="41435D21" w:rsidR="001A7E11" w:rsidRPr="00A95B6E" w:rsidRDefault="008E7BF6" w:rsidP="001A7E11">
      <w:pPr>
        <w:ind w:left="142" w:hanging="142"/>
        <w:rPr>
          <w:rFonts w:asciiTheme="majorHAnsi" w:hAnsiTheme="majorHAnsi"/>
          <w:bCs/>
          <w:sz w:val="22"/>
          <w:szCs w:val="22"/>
        </w:rPr>
      </w:pPr>
      <w:r w:rsidRPr="00A95B6E">
        <w:rPr>
          <w:rFonts w:asciiTheme="majorHAnsi" w:hAnsiTheme="majorHAnsi"/>
          <w:bCs/>
          <w:sz w:val="22"/>
          <w:szCs w:val="22"/>
        </w:rPr>
        <w:t>Šifra općine: 468</w:t>
      </w:r>
      <w:r w:rsidR="001A7E11" w:rsidRPr="00A95B6E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1D0602" w:rsidRPr="00A95B6E">
        <w:rPr>
          <w:rFonts w:asciiTheme="majorHAnsi" w:hAnsiTheme="majorHAnsi"/>
          <w:bCs/>
          <w:sz w:val="22"/>
          <w:szCs w:val="22"/>
        </w:rPr>
        <w:t xml:space="preserve"> </w:t>
      </w:r>
      <w:r w:rsidR="001A7E11" w:rsidRPr="00A95B6E">
        <w:rPr>
          <w:rFonts w:asciiTheme="majorHAnsi" w:hAnsiTheme="majorHAnsi"/>
          <w:bCs/>
          <w:sz w:val="22"/>
          <w:szCs w:val="22"/>
        </w:rPr>
        <w:t xml:space="preserve">  Razdoblje: 12/20</w:t>
      </w:r>
      <w:r w:rsidR="004678B2" w:rsidRPr="00A95B6E">
        <w:rPr>
          <w:rFonts w:asciiTheme="majorHAnsi" w:hAnsiTheme="majorHAnsi"/>
          <w:bCs/>
          <w:sz w:val="22"/>
          <w:szCs w:val="22"/>
        </w:rPr>
        <w:t>2</w:t>
      </w:r>
      <w:r w:rsidR="00232B29" w:rsidRPr="00A95B6E">
        <w:rPr>
          <w:rFonts w:asciiTheme="majorHAnsi" w:hAnsiTheme="majorHAnsi"/>
          <w:bCs/>
          <w:sz w:val="22"/>
          <w:szCs w:val="22"/>
        </w:rPr>
        <w:t>3</w:t>
      </w:r>
    </w:p>
    <w:p w14:paraId="7A4AE9B5" w14:textId="77777777" w:rsidR="00E8458B" w:rsidRDefault="00E8458B" w:rsidP="00972613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5859027" w14:textId="77777777" w:rsidR="00E8458B" w:rsidRDefault="00E8458B" w:rsidP="00972613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2BBAF7E" w14:textId="77777777" w:rsidR="001A7E11" w:rsidRPr="00A95B6E" w:rsidRDefault="001A7E11" w:rsidP="008E7BF6">
      <w:pPr>
        <w:jc w:val="center"/>
        <w:rPr>
          <w:rFonts w:asciiTheme="majorHAnsi" w:hAnsiTheme="majorHAnsi"/>
          <w:bCs/>
          <w:sz w:val="28"/>
          <w:szCs w:val="28"/>
          <w:u w:val="single"/>
        </w:rPr>
      </w:pPr>
    </w:p>
    <w:p w14:paraId="754815BD" w14:textId="77777777" w:rsidR="008E7BF6" w:rsidRPr="00A95B6E" w:rsidRDefault="008E7BF6" w:rsidP="008E7BF6">
      <w:pPr>
        <w:jc w:val="center"/>
        <w:rPr>
          <w:rFonts w:asciiTheme="majorHAnsi" w:hAnsiTheme="majorHAnsi"/>
          <w:bCs/>
          <w:sz w:val="28"/>
          <w:szCs w:val="28"/>
        </w:rPr>
      </w:pPr>
      <w:r w:rsidRPr="00A95B6E">
        <w:rPr>
          <w:rFonts w:asciiTheme="majorHAnsi" w:hAnsiTheme="majorHAnsi"/>
          <w:bCs/>
          <w:sz w:val="28"/>
          <w:szCs w:val="28"/>
        </w:rPr>
        <w:t>BILJEŠKE</w:t>
      </w:r>
    </w:p>
    <w:p w14:paraId="6976F0DE" w14:textId="77777777" w:rsidR="00197F71" w:rsidRPr="00A95B6E" w:rsidRDefault="008E7BF6" w:rsidP="008E7BF6">
      <w:pPr>
        <w:jc w:val="center"/>
        <w:rPr>
          <w:rFonts w:asciiTheme="majorHAnsi" w:hAnsiTheme="majorHAnsi"/>
          <w:bCs/>
          <w:sz w:val="28"/>
          <w:szCs w:val="28"/>
        </w:rPr>
      </w:pPr>
      <w:r w:rsidRPr="00A95B6E">
        <w:rPr>
          <w:rFonts w:asciiTheme="majorHAnsi" w:hAnsiTheme="majorHAnsi"/>
          <w:bCs/>
          <w:sz w:val="28"/>
          <w:szCs w:val="28"/>
        </w:rPr>
        <w:t>UZ FINANCIJSK</w:t>
      </w:r>
      <w:r w:rsidR="001A7E11" w:rsidRPr="00A95B6E">
        <w:rPr>
          <w:rFonts w:asciiTheme="majorHAnsi" w:hAnsiTheme="majorHAnsi"/>
          <w:bCs/>
          <w:sz w:val="28"/>
          <w:szCs w:val="28"/>
        </w:rPr>
        <w:t>E</w:t>
      </w:r>
      <w:r w:rsidRPr="00A95B6E">
        <w:rPr>
          <w:rFonts w:asciiTheme="majorHAnsi" w:hAnsiTheme="majorHAnsi"/>
          <w:bCs/>
          <w:sz w:val="28"/>
          <w:szCs w:val="28"/>
        </w:rPr>
        <w:t xml:space="preserve"> IZVJEŠ</w:t>
      </w:r>
      <w:r w:rsidR="001A7E11" w:rsidRPr="00A95B6E">
        <w:rPr>
          <w:rFonts w:asciiTheme="majorHAnsi" w:hAnsiTheme="majorHAnsi"/>
          <w:bCs/>
          <w:sz w:val="28"/>
          <w:szCs w:val="28"/>
        </w:rPr>
        <w:t xml:space="preserve">TAJE </w:t>
      </w:r>
    </w:p>
    <w:p w14:paraId="5CD5DB39" w14:textId="75ED0CBA" w:rsidR="00E8458B" w:rsidRDefault="001A7E11" w:rsidP="0010451E">
      <w:pPr>
        <w:jc w:val="center"/>
        <w:rPr>
          <w:rFonts w:asciiTheme="majorHAnsi" w:hAnsiTheme="majorHAnsi"/>
          <w:bCs/>
          <w:sz w:val="28"/>
          <w:szCs w:val="28"/>
        </w:rPr>
      </w:pPr>
      <w:r w:rsidRPr="00A95B6E">
        <w:rPr>
          <w:rFonts w:asciiTheme="majorHAnsi" w:hAnsiTheme="majorHAnsi"/>
          <w:bCs/>
          <w:sz w:val="28"/>
          <w:szCs w:val="28"/>
        </w:rPr>
        <w:t>ZA</w:t>
      </w:r>
      <w:r w:rsidR="00197F71" w:rsidRPr="00A95B6E">
        <w:rPr>
          <w:rFonts w:asciiTheme="majorHAnsi" w:hAnsiTheme="majorHAnsi"/>
          <w:bCs/>
          <w:sz w:val="28"/>
          <w:szCs w:val="28"/>
        </w:rPr>
        <w:t xml:space="preserve"> RAZDOBLJE OD </w:t>
      </w:r>
      <w:r w:rsidR="00DF29AB" w:rsidRPr="00A95B6E">
        <w:rPr>
          <w:rFonts w:asciiTheme="majorHAnsi" w:hAnsiTheme="majorHAnsi"/>
          <w:bCs/>
          <w:sz w:val="28"/>
          <w:szCs w:val="28"/>
        </w:rPr>
        <w:t>1. SIJEČNJA</w:t>
      </w:r>
      <w:r w:rsidR="00197F71" w:rsidRPr="00A95B6E">
        <w:rPr>
          <w:rFonts w:asciiTheme="majorHAnsi" w:hAnsiTheme="majorHAnsi"/>
          <w:bCs/>
          <w:sz w:val="28"/>
          <w:szCs w:val="28"/>
        </w:rPr>
        <w:t xml:space="preserve"> DO </w:t>
      </w:r>
      <w:r w:rsidR="00DF29AB" w:rsidRPr="00A95B6E">
        <w:rPr>
          <w:rFonts w:asciiTheme="majorHAnsi" w:hAnsiTheme="majorHAnsi"/>
          <w:bCs/>
          <w:sz w:val="28"/>
          <w:szCs w:val="28"/>
        </w:rPr>
        <w:t>31. PROSINCA</w:t>
      </w:r>
      <w:r w:rsidRPr="00A95B6E">
        <w:rPr>
          <w:rFonts w:asciiTheme="majorHAnsi" w:hAnsiTheme="majorHAnsi"/>
          <w:bCs/>
          <w:sz w:val="28"/>
          <w:szCs w:val="28"/>
        </w:rPr>
        <w:t xml:space="preserve"> 20</w:t>
      </w:r>
      <w:r w:rsidR="00607091" w:rsidRPr="00A95B6E">
        <w:rPr>
          <w:rFonts w:asciiTheme="majorHAnsi" w:hAnsiTheme="majorHAnsi"/>
          <w:bCs/>
          <w:sz w:val="28"/>
          <w:szCs w:val="28"/>
        </w:rPr>
        <w:t>2</w:t>
      </w:r>
      <w:r w:rsidR="006F550E">
        <w:rPr>
          <w:rFonts w:asciiTheme="majorHAnsi" w:hAnsiTheme="majorHAnsi"/>
          <w:bCs/>
          <w:sz w:val="28"/>
          <w:szCs w:val="28"/>
        </w:rPr>
        <w:t>3</w:t>
      </w:r>
      <w:r w:rsidRPr="00A95B6E">
        <w:rPr>
          <w:rFonts w:asciiTheme="majorHAnsi" w:hAnsiTheme="majorHAnsi"/>
          <w:bCs/>
          <w:sz w:val="28"/>
          <w:szCs w:val="28"/>
        </w:rPr>
        <w:t>. GODIN</w:t>
      </w:r>
      <w:r w:rsidR="009366D0" w:rsidRPr="00A95B6E">
        <w:rPr>
          <w:rFonts w:asciiTheme="majorHAnsi" w:hAnsiTheme="majorHAnsi"/>
          <w:bCs/>
          <w:sz w:val="28"/>
          <w:szCs w:val="28"/>
        </w:rPr>
        <w:t>E</w:t>
      </w:r>
    </w:p>
    <w:p w14:paraId="4C315E31" w14:textId="77777777" w:rsidR="00E8458B" w:rsidRPr="00A95B6E" w:rsidRDefault="00E8458B" w:rsidP="00A95B6E">
      <w:pPr>
        <w:rPr>
          <w:rFonts w:asciiTheme="majorHAnsi" w:hAnsiTheme="majorHAnsi"/>
          <w:bCs/>
          <w:sz w:val="28"/>
          <w:szCs w:val="28"/>
        </w:rPr>
      </w:pPr>
    </w:p>
    <w:p w14:paraId="2452E7DD" w14:textId="220E1F74" w:rsidR="00E8458B" w:rsidRDefault="00794AE6" w:rsidP="00691929">
      <w:pPr>
        <w:rPr>
          <w:rFonts w:asciiTheme="majorHAnsi" w:hAnsiTheme="majorHAnsi"/>
          <w:bCs/>
          <w:sz w:val="28"/>
          <w:szCs w:val="28"/>
          <w:lang w:val="hr-HR"/>
        </w:rPr>
      </w:pPr>
      <w:r w:rsidRPr="00175DF5">
        <w:rPr>
          <w:rFonts w:asciiTheme="majorHAnsi" w:hAnsiTheme="majorHAnsi"/>
          <w:bCs/>
          <w:sz w:val="28"/>
          <w:szCs w:val="28"/>
          <w:lang w:val="hr-HR"/>
        </w:rPr>
        <w:t>U</w:t>
      </w:r>
      <w:r w:rsidR="00F812FC" w:rsidRPr="00175DF5">
        <w:rPr>
          <w:rFonts w:asciiTheme="majorHAnsi" w:hAnsiTheme="majorHAnsi"/>
          <w:bCs/>
          <w:sz w:val="28"/>
          <w:szCs w:val="28"/>
          <w:lang w:val="hr-HR"/>
        </w:rPr>
        <w:t xml:space="preserve"> </w:t>
      </w:r>
      <w:r w:rsidRPr="00175DF5">
        <w:rPr>
          <w:rFonts w:asciiTheme="majorHAnsi" w:hAnsiTheme="majorHAnsi"/>
          <w:bCs/>
          <w:sz w:val="28"/>
          <w:szCs w:val="28"/>
          <w:lang w:val="hr-HR"/>
        </w:rPr>
        <w:t>v</w:t>
      </w:r>
      <w:r w:rsidR="00F812FC" w:rsidRPr="00175DF5">
        <w:rPr>
          <w:rFonts w:asciiTheme="majorHAnsi" w:hAnsiTheme="majorHAnsi"/>
          <w:bCs/>
          <w:sz w:val="28"/>
          <w:szCs w:val="28"/>
          <w:lang w:val="hr-HR"/>
        </w:rPr>
        <w:t xml:space="preserve"> </w:t>
      </w:r>
      <w:r w:rsidRPr="00175DF5">
        <w:rPr>
          <w:rFonts w:asciiTheme="majorHAnsi" w:hAnsiTheme="majorHAnsi"/>
          <w:bCs/>
          <w:sz w:val="28"/>
          <w:szCs w:val="28"/>
          <w:lang w:val="hr-HR"/>
        </w:rPr>
        <w:t>o</w:t>
      </w:r>
      <w:r w:rsidR="00F812FC" w:rsidRPr="00175DF5">
        <w:rPr>
          <w:rFonts w:asciiTheme="majorHAnsi" w:hAnsiTheme="majorHAnsi"/>
          <w:bCs/>
          <w:sz w:val="28"/>
          <w:szCs w:val="28"/>
          <w:lang w:val="hr-HR"/>
        </w:rPr>
        <w:t xml:space="preserve"> </w:t>
      </w:r>
      <w:r w:rsidRPr="00175DF5">
        <w:rPr>
          <w:rFonts w:asciiTheme="majorHAnsi" w:hAnsiTheme="majorHAnsi"/>
          <w:bCs/>
          <w:sz w:val="28"/>
          <w:szCs w:val="28"/>
          <w:lang w:val="hr-HR"/>
        </w:rPr>
        <w:t>d</w:t>
      </w:r>
    </w:p>
    <w:p w14:paraId="1E0F5DF1" w14:textId="77777777" w:rsidR="0010451E" w:rsidRPr="00175DF5" w:rsidRDefault="0010451E" w:rsidP="00691929">
      <w:pPr>
        <w:rPr>
          <w:rFonts w:asciiTheme="majorHAnsi" w:hAnsiTheme="majorHAnsi"/>
          <w:bCs/>
          <w:sz w:val="28"/>
          <w:szCs w:val="28"/>
          <w:lang w:val="hr-HR"/>
        </w:rPr>
      </w:pPr>
    </w:p>
    <w:p w14:paraId="5BAFE217" w14:textId="34FBE7B9" w:rsidR="005D3107" w:rsidRDefault="005D3107" w:rsidP="00113CBF">
      <w:pPr>
        <w:jc w:val="both"/>
        <w:rPr>
          <w:rFonts w:ascii="Cambria" w:hAnsi="Cambria"/>
          <w:sz w:val="22"/>
          <w:szCs w:val="22"/>
          <w:lang w:val="hr-HR"/>
        </w:rPr>
      </w:pPr>
      <w:r w:rsidRPr="00175DF5">
        <w:rPr>
          <w:rFonts w:ascii="Cambria" w:hAnsi="Cambria"/>
          <w:bCs/>
          <w:sz w:val="22"/>
          <w:szCs w:val="22"/>
          <w:lang w:val="hr-HR"/>
        </w:rPr>
        <w:t>Javna vatrogasna postrojba Umag</w:t>
      </w:r>
      <w:r w:rsidRPr="00175DF5">
        <w:rPr>
          <w:rFonts w:ascii="Cambria" w:hAnsi="Cambria"/>
          <w:sz w:val="22"/>
          <w:szCs w:val="22"/>
          <w:lang w:val="hr-HR"/>
        </w:rPr>
        <w:t xml:space="preserve"> javna je ustanova</w:t>
      </w:r>
      <w:r w:rsidR="00B24F7F" w:rsidRPr="00175DF5">
        <w:rPr>
          <w:rFonts w:ascii="Cambria" w:hAnsi="Cambria"/>
          <w:sz w:val="22"/>
          <w:szCs w:val="22"/>
          <w:lang w:val="hr-HR"/>
        </w:rPr>
        <w:t xml:space="preserve"> Jedinice lokalne samouprave (</w:t>
      </w:r>
      <w:r w:rsidRPr="00175DF5">
        <w:rPr>
          <w:rFonts w:ascii="Cambria" w:hAnsi="Cambria"/>
          <w:sz w:val="22"/>
          <w:szCs w:val="22"/>
          <w:lang w:val="hr-HR"/>
        </w:rPr>
        <w:t>JLS</w:t>
      </w:r>
      <w:r w:rsidR="00B24F7F" w:rsidRPr="00175DF5">
        <w:rPr>
          <w:rFonts w:ascii="Cambria" w:hAnsi="Cambria"/>
          <w:sz w:val="22"/>
          <w:szCs w:val="22"/>
          <w:lang w:val="hr-HR"/>
        </w:rPr>
        <w:t>)</w:t>
      </w:r>
      <w:r w:rsidRPr="00175DF5">
        <w:rPr>
          <w:rFonts w:ascii="Cambria" w:hAnsi="Cambria"/>
          <w:sz w:val="22"/>
          <w:szCs w:val="22"/>
          <w:lang w:val="hr-HR"/>
        </w:rPr>
        <w:t xml:space="preserve"> koja u okviru vatrogasne djelatnosti skrbi o potrebama i interesima građana na svom području za organiziranjem i </w:t>
      </w:r>
      <w:r w:rsidR="00E82072" w:rsidRPr="00175DF5">
        <w:rPr>
          <w:rFonts w:ascii="Cambria" w:hAnsi="Cambria"/>
          <w:sz w:val="22"/>
          <w:szCs w:val="22"/>
          <w:lang w:val="hr-HR"/>
        </w:rPr>
        <w:t>djelovanjem učinkovite</w:t>
      </w:r>
      <w:r w:rsidRPr="00175DF5">
        <w:rPr>
          <w:rFonts w:ascii="Cambria" w:hAnsi="Cambria"/>
          <w:sz w:val="22"/>
          <w:szCs w:val="22"/>
          <w:lang w:val="hr-HR"/>
        </w:rPr>
        <w:t xml:space="preserve"> vatrogasne službe sukladno Zakonu o vatrogastvu</w:t>
      </w:r>
      <w:r w:rsidR="00113CBF" w:rsidRPr="00175DF5">
        <w:rPr>
          <w:rFonts w:ascii="Cambria" w:hAnsi="Cambria"/>
          <w:sz w:val="22"/>
          <w:szCs w:val="22"/>
          <w:lang w:val="hr-HR"/>
        </w:rPr>
        <w:t xml:space="preserve"> </w:t>
      </w:r>
      <w:r w:rsidRPr="00175DF5">
        <w:rPr>
          <w:rFonts w:ascii="Cambria" w:hAnsi="Cambria"/>
          <w:sz w:val="22"/>
          <w:szCs w:val="22"/>
          <w:lang w:val="hr-HR"/>
        </w:rPr>
        <w:t>(NN 1</w:t>
      </w:r>
      <w:r w:rsidR="00607091" w:rsidRPr="00175DF5">
        <w:rPr>
          <w:rFonts w:ascii="Cambria" w:hAnsi="Cambria"/>
          <w:sz w:val="22"/>
          <w:szCs w:val="22"/>
          <w:lang w:val="hr-HR"/>
        </w:rPr>
        <w:t>25</w:t>
      </w:r>
      <w:r w:rsidRPr="00175DF5">
        <w:rPr>
          <w:rFonts w:ascii="Cambria" w:hAnsi="Cambria"/>
          <w:sz w:val="22"/>
          <w:szCs w:val="22"/>
          <w:lang w:val="hr-HR"/>
        </w:rPr>
        <w:t>/1</w:t>
      </w:r>
      <w:r w:rsidR="00607091" w:rsidRPr="00175DF5">
        <w:rPr>
          <w:rFonts w:ascii="Cambria" w:hAnsi="Cambria"/>
          <w:sz w:val="22"/>
          <w:szCs w:val="22"/>
          <w:lang w:val="hr-HR"/>
        </w:rPr>
        <w:t>9</w:t>
      </w:r>
      <w:r w:rsidRPr="00175DF5">
        <w:rPr>
          <w:rFonts w:ascii="Cambria" w:hAnsi="Cambria"/>
          <w:sz w:val="22"/>
          <w:szCs w:val="22"/>
          <w:lang w:val="hr-HR"/>
        </w:rPr>
        <w:t>). JVP Umag kao središnja profesionalna vatrogasna postrojba obavlja vatrogasnu djelatnost na objektima i prostorima na području svojih osnivača; Grada Umaga, Grada Buja, Grada Novigrada te Općina Brtonigle, Grožnjana i Oprtlja</w:t>
      </w:r>
      <w:r w:rsidR="00BA6DA7" w:rsidRPr="00175DF5">
        <w:rPr>
          <w:rFonts w:ascii="Cambria" w:hAnsi="Cambria"/>
          <w:sz w:val="22"/>
          <w:szCs w:val="22"/>
          <w:lang w:val="hr-HR"/>
        </w:rPr>
        <w:t>.</w:t>
      </w:r>
    </w:p>
    <w:p w14:paraId="20535870" w14:textId="230C34AE" w:rsidR="0010451E" w:rsidRPr="0010451E" w:rsidRDefault="0010451E" w:rsidP="0010451E">
      <w:pPr>
        <w:jc w:val="both"/>
        <w:rPr>
          <w:rFonts w:ascii="Cambria" w:hAnsi="Cambria"/>
          <w:sz w:val="22"/>
          <w:szCs w:val="22"/>
          <w:lang w:val="hr-HR"/>
        </w:rPr>
      </w:pPr>
      <w:r w:rsidRPr="0010451E">
        <w:rPr>
          <w:rFonts w:ascii="Cambria" w:hAnsi="Cambria"/>
          <w:sz w:val="22"/>
          <w:szCs w:val="22"/>
          <w:lang w:val="hr-HR"/>
        </w:rPr>
        <w:t xml:space="preserve">U cilju smanjenja broja poginulih i stradalih osoba i smanjenja šteta na požarima, opasnim situacijama, nesrećama i prirodnim nepogodama, te poticanjem odgovornog djelovanja stanovništva u svrhu smanjenja nepogoda prouzročenih ljudskim djelovanjem, Javna vatrogasna postrojba </w:t>
      </w:r>
      <w:r>
        <w:rPr>
          <w:rFonts w:ascii="Cambria" w:hAnsi="Cambria"/>
          <w:sz w:val="22"/>
          <w:szCs w:val="22"/>
          <w:lang w:val="hr-HR"/>
        </w:rPr>
        <w:t>Umag</w:t>
      </w:r>
      <w:r w:rsidRPr="0010451E">
        <w:rPr>
          <w:rFonts w:ascii="Cambria" w:hAnsi="Cambria"/>
          <w:sz w:val="22"/>
          <w:szCs w:val="22"/>
          <w:lang w:val="hr-HR"/>
        </w:rPr>
        <w:t xml:space="preserve"> poduzima i koordinira organizacijske, operativne i preventivne mjere i aktivnosti kao što su školovanje, osposobljavane i usavršavanje vatrogasaca, razvoj tehničko tehnološke opremljenosti, informatizacija sustava, popularizacija djelovanja vatrogasne djelatnosti i sl.</w:t>
      </w:r>
    </w:p>
    <w:p w14:paraId="09171EF1" w14:textId="6AD80F54" w:rsidR="0010451E" w:rsidRPr="00175DF5" w:rsidRDefault="0010451E" w:rsidP="00113CBF">
      <w:pPr>
        <w:jc w:val="both"/>
        <w:rPr>
          <w:rFonts w:ascii="Cambria" w:hAnsi="Cambria"/>
          <w:sz w:val="22"/>
          <w:szCs w:val="22"/>
          <w:lang w:val="hr-HR"/>
        </w:rPr>
      </w:pPr>
      <w:r w:rsidRPr="0010451E">
        <w:rPr>
          <w:rFonts w:ascii="Cambria" w:hAnsi="Cambria"/>
          <w:sz w:val="22"/>
          <w:szCs w:val="22"/>
          <w:lang w:val="hr-HR"/>
        </w:rPr>
        <w:t>Osim svojih redovnih djelatnosti zaštite i spašavanja ljudi i imovine, educiranje različitih uzrasta djece u školama i vrtićima, djelatnici javne vatrogasne postrojbe pomažu ljudima i građanima u njihovim brojnim aktivnostima od kulturnih priredbi do ekoloških akcija, pomažu sportska društva i razne udruge.</w:t>
      </w:r>
      <w:r>
        <w:rPr>
          <w:rFonts w:ascii="Cambria" w:hAnsi="Cambria"/>
          <w:sz w:val="22"/>
          <w:szCs w:val="22"/>
          <w:lang w:val="hr-HR"/>
        </w:rPr>
        <w:t xml:space="preserve"> </w:t>
      </w:r>
      <w:r w:rsidRPr="0010451E">
        <w:rPr>
          <w:rFonts w:ascii="Cambria" w:hAnsi="Cambria"/>
          <w:sz w:val="22"/>
          <w:szCs w:val="22"/>
          <w:lang w:val="hr-HR"/>
        </w:rPr>
        <w:t xml:space="preserve">Javnom vatrogasnom postrojbom </w:t>
      </w:r>
      <w:r>
        <w:rPr>
          <w:rFonts w:ascii="Cambria" w:hAnsi="Cambria"/>
          <w:sz w:val="22"/>
          <w:szCs w:val="22"/>
          <w:lang w:val="hr-HR"/>
        </w:rPr>
        <w:t>Umag</w:t>
      </w:r>
      <w:r w:rsidRPr="0010451E">
        <w:rPr>
          <w:rFonts w:ascii="Cambria" w:hAnsi="Cambria"/>
          <w:sz w:val="22"/>
          <w:szCs w:val="22"/>
          <w:lang w:val="hr-HR"/>
        </w:rPr>
        <w:t xml:space="preserve">  upravlja Vatrogasno vijeće koje broji </w:t>
      </w:r>
      <w:r>
        <w:rPr>
          <w:rFonts w:ascii="Cambria" w:hAnsi="Cambria"/>
          <w:sz w:val="22"/>
          <w:szCs w:val="22"/>
          <w:lang w:val="hr-HR"/>
        </w:rPr>
        <w:t>3</w:t>
      </w:r>
      <w:r w:rsidRPr="0010451E">
        <w:rPr>
          <w:rFonts w:ascii="Cambria" w:hAnsi="Cambria"/>
          <w:sz w:val="22"/>
          <w:szCs w:val="22"/>
          <w:lang w:val="hr-HR"/>
        </w:rPr>
        <w:t xml:space="preserve"> član</w:t>
      </w:r>
      <w:r>
        <w:rPr>
          <w:rFonts w:ascii="Cambria" w:hAnsi="Cambria"/>
          <w:sz w:val="22"/>
          <w:szCs w:val="22"/>
          <w:lang w:val="hr-HR"/>
        </w:rPr>
        <w:t>a</w:t>
      </w:r>
      <w:r w:rsidRPr="0010451E">
        <w:rPr>
          <w:rFonts w:ascii="Cambria" w:hAnsi="Cambria"/>
          <w:sz w:val="22"/>
          <w:szCs w:val="22"/>
          <w:lang w:val="hr-HR"/>
        </w:rPr>
        <w:t xml:space="preserve">, dok je  zastupa  i predstavlja Zapovjednik vatrogasne postrojbe. Zapovjednik vatrogasne postrojbe je </w:t>
      </w:r>
      <w:r>
        <w:rPr>
          <w:rFonts w:ascii="Cambria" w:hAnsi="Cambria"/>
          <w:sz w:val="22"/>
          <w:szCs w:val="22"/>
          <w:lang w:val="hr-HR"/>
        </w:rPr>
        <w:t xml:space="preserve">Bojan </w:t>
      </w:r>
      <w:r w:rsidR="00AD798B">
        <w:rPr>
          <w:rFonts w:ascii="Cambria" w:hAnsi="Cambria"/>
          <w:sz w:val="22"/>
          <w:szCs w:val="22"/>
          <w:lang w:val="hr-HR"/>
        </w:rPr>
        <w:t>Štokavac dipl.ing.</w:t>
      </w:r>
    </w:p>
    <w:p w14:paraId="73CE61DE" w14:textId="3CA8F288" w:rsidR="00691929" w:rsidRPr="00175DF5" w:rsidRDefault="00691929" w:rsidP="001538AE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>Sukladno Zakonu o vatrogastvu i Zakonu o financiranju jedinica l</w:t>
      </w:r>
      <w:r w:rsidR="00B40DAA" w:rsidRPr="00175DF5">
        <w:rPr>
          <w:rFonts w:asciiTheme="majorHAnsi" w:hAnsiTheme="majorHAnsi"/>
          <w:sz w:val="22"/>
          <w:szCs w:val="22"/>
          <w:lang w:val="hr-HR"/>
        </w:rPr>
        <w:t>o</w:t>
      </w:r>
      <w:r w:rsidRPr="00175DF5">
        <w:rPr>
          <w:rFonts w:asciiTheme="majorHAnsi" w:hAnsiTheme="majorHAnsi"/>
          <w:sz w:val="22"/>
          <w:szCs w:val="22"/>
          <w:lang w:val="hr-HR"/>
        </w:rPr>
        <w:t>kalne i područne</w:t>
      </w:r>
      <w:r w:rsidR="00232B29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175DF5">
        <w:rPr>
          <w:rFonts w:asciiTheme="majorHAnsi" w:hAnsiTheme="majorHAnsi"/>
          <w:sz w:val="22"/>
          <w:szCs w:val="22"/>
          <w:lang w:val="hr-HR"/>
        </w:rPr>
        <w:t>(regionalne) samouoprave, financiranje rada Javne vatrogasne postrojbe Umag obavljalo se najvećim dijelom na temelju Odluke o minimalnim financijskim standardima za decentralizirano financiranje redovite djelatnosti Javnih vatrogasnih postrojbi u 20</w:t>
      </w:r>
      <w:r w:rsidR="00607091" w:rsidRPr="00175DF5">
        <w:rPr>
          <w:rFonts w:asciiTheme="majorHAnsi" w:hAnsiTheme="majorHAnsi"/>
          <w:sz w:val="22"/>
          <w:szCs w:val="22"/>
          <w:lang w:val="hr-HR"/>
        </w:rPr>
        <w:t>2</w:t>
      </w:r>
      <w:r w:rsidR="00232B29" w:rsidRPr="00175DF5">
        <w:rPr>
          <w:rFonts w:asciiTheme="majorHAnsi" w:hAnsiTheme="majorHAnsi"/>
          <w:sz w:val="22"/>
          <w:szCs w:val="22"/>
          <w:lang w:val="hr-HR"/>
        </w:rPr>
        <w:t>3</w:t>
      </w:r>
      <w:r w:rsidRPr="00175DF5">
        <w:rPr>
          <w:rFonts w:asciiTheme="majorHAnsi" w:hAnsiTheme="majorHAnsi"/>
          <w:sz w:val="22"/>
          <w:szCs w:val="22"/>
          <w:lang w:val="hr-HR"/>
        </w:rPr>
        <w:t>.</w:t>
      </w:r>
      <w:r w:rsidR="00BA6DA7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175DF5">
        <w:rPr>
          <w:rFonts w:asciiTheme="majorHAnsi" w:hAnsiTheme="majorHAnsi"/>
          <w:sz w:val="22"/>
          <w:szCs w:val="22"/>
          <w:lang w:val="hr-HR"/>
        </w:rPr>
        <w:t>godini</w:t>
      </w:r>
      <w:r w:rsidR="00113CBF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175DF5">
        <w:rPr>
          <w:rFonts w:asciiTheme="majorHAnsi" w:hAnsiTheme="majorHAnsi"/>
          <w:sz w:val="22"/>
          <w:szCs w:val="22"/>
          <w:lang w:val="hr-HR"/>
        </w:rPr>
        <w:t>(</w:t>
      </w:r>
      <w:r w:rsidR="00381513" w:rsidRPr="00175DF5">
        <w:rPr>
          <w:rFonts w:asciiTheme="majorHAnsi" w:hAnsiTheme="majorHAnsi"/>
          <w:sz w:val="22"/>
          <w:szCs w:val="22"/>
          <w:lang w:val="hr-HR"/>
        </w:rPr>
        <w:t xml:space="preserve">"Narodne novine" broj </w:t>
      </w:r>
      <w:r w:rsidR="00232B29" w:rsidRPr="00175DF5">
        <w:rPr>
          <w:rFonts w:asciiTheme="majorHAnsi" w:hAnsiTheme="majorHAnsi"/>
          <w:sz w:val="22"/>
          <w:szCs w:val="22"/>
          <w:lang w:val="hr-HR"/>
        </w:rPr>
        <w:t>08</w:t>
      </w:r>
      <w:r w:rsidR="00381513" w:rsidRPr="00175DF5">
        <w:rPr>
          <w:rFonts w:asciiTheme="majorHAnsi" w:hAnsiTheme="majorHAnsi"/>
          <w:sz w:val="22"/>
          <w:szCs w:val="22"/>
          <w:lang w:val="hr-HR"/>
        </w:rPr>
        <w:t>/</w:t>
      </w:r>
      <w:r w:rsidR="006930AB" w:rsidRPr="00175DF5">
        <w:rPr>
          <w:rFonts w:asciiTheme="majorHAnsi" w:hAnsiTheme="majorHAnsi"/>
          <w:sz w:val="22"/>
          <w:szCs w:val="22"/>
          <w:lang w:val="hr-HR"/>
        </w:rPr>
        <w:t>2</w:t>
      </w:r>
      <w:r w:rsidR="00E82072" w:rsidRPr="00175DF5">
        <w:rPr>
          <w:rFonts w:asciiTheme="majorHAnsi" w:hAnsiTheme="majorHAnsi"/>
          <w:sz w:val="22"/>
          <w:szCs w:val="22"/>
          <w:lang w:val="hr-HR"/>
        </w:rPr>
        <w:t>02</w:t>
      </w:r>
      <w:r w:rsidR="00232B29" w:rsidRPr="00175DF5">
        <w:rPr>
          <w:rFonts w:asciiTheme="majorHAnsi" w:hAnsiTheme="majorHAnsi"/>
          <w:sz w:val="22"/>
          <w:szCs w:val="22"/>
          <w:lang w:val="hr-HR"/>
        </w:rPr>
        <w:t>3</w:t>
      </w:r>
      <w:r w:rsidR="00381513" w:rsidRPr="00175DF5">
        <w:rPr>
          <w:rFonts w:asciiTheme="majorHAnsi" w:hAnsiTheme="majorHAnsi"/>
          <w:sz w:val="22"/>
          <w:szCs w:val="22"/>
          <w:lang w:val="hr-HR"/>
        </w:rPr>
        <w:t>).</w:t>
      </w:r>
      <w:r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0709EA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422800" w:rsidRPr="00175DF5">
        <w:rPr>
          <w:rFonts w:asciiTheme="majorHAnsi" w:hAnsiTheme="majorHAnsi"/>
          <w:sz w:val="22"/>
          <w:szCs w:val="22"/>
          <w:lang w:val="hr-HR"/>
        </w:rPr>
        <w:t>Financiranje redovite djelatnosti JVP Umag iznad minimalnih standarda osigurava se u proračunima osnivača</w:t>
      </w:r>
      <w:r w:rsidR="000A54B9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A95379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422800" w:rsidRPr="00175DF5">
        <w:rPr>
          <w:rFonts w:asciiTheme="majorHAnsi" w:hAnsiTheme="majorHAnsi"/>
          <w:sz w:val="22"/>
          <w:szCs w:val="22"/>
          <w:lang w:val="hr-HR"/>
        </w:rPr>
        <w:t xml:space="preserve"> sukladno Sporazumu</w:t>
      </w:r>
      <w:r w:rsidR="00B24F7F" w:rsidRPr="00175DF5">
        <w:rPr>
          <w:rFonts w:asciiTheme="majorHAnsi" w:hAnsiTheme="majorHAnsi"/>
          <w:sz w:val="22"/>
          <w:szCs w:val="22"/>
          <w:lang w:val="hr-HR"/>
        </w:rPr>
        <w:t>.</w:t>
      </w:r>
    </w:p>
    <w:p w14:paraId="4F8D8931" w14:textId="31BBC87E" w:rsidR="00624E79" w:rsidRPr="00175DF5" w:rsidRDefault="005F73A1" w:rsidP="005C5A3C">
      <w:pPr>
        <w:jc w:val="both"/>
        <w:rPr>
          <w:b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>Uvođenjem lokalne riznice Grada Umaga, svi prihodi i rashodi Javne vatrogasne postrojbe Umag vode se kroz jedinstveni račun Grada Umaga.</w:t>
      </w:r>
      <w:r w:rsidR="00232B29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175DF5">
        <w:rPr>
          <w:rFonts w:asciiTheme="majorHAnsi" w:hAnsiTheme="majorHAnsi"/>
          <w:sz w:val="22"/>
          <w:szCs w:val="22"/>
          <w:lang w:val="hr-HR"/>
        </w:rPr>
        <w:t>Sredstva prihoda i rashoda planirana</w:t>
      </w:r>
      <w:r w:rsidR="00232B29" w:rsidRPr="00175DF5">
        <w:rPr>
          <w:rFonts w:asciiTheme="majorHAnsi" w:hAnsiTheme="majorHAnsi"/>
          <w:sz w:val="22"/>
          <w:szCs w:val="22"/>
          <w:lang w:val="hr-HR"/>
        </w:rPr>
        <w:t xml:space="preserve"> su</w:t>
      </w:r>
      <w:r w:rsidRPr="00175DF5">
        <w:rPr>
          <w:rFonts w:asciiTheme="majorHAnsi" w:hAnsiTheme="majorHAnsi"/>
          <w:sz w:val="22"/>
          <w:szCs w:val="22"/>
          <w:lang w:val="hr-HR"/>
        </w:rPr>
        <w:t xml:space="preserve"> po izvorima financiranja</w:t>
      </w:r>
      <w:r w:rsidR="009F55FC" w:rsidRPr="00175DF5">
        <w:rPr>
          <w:b/>
          <w:lang w:val="hr-HR"/>
        </w:rPr>
        <w:t xml:space="preserve">.  </w:t>
      </w:r>
    </w:p>
    <w:p w14:paraId="4965B139" w14:textId="70EE3DFE" w:rsidR="00E8458B" w:rsidRDefault="00232B29" w:rsidP="005C5A3C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>Svi iznosi u ovim bilješkama iskazani su u eurima.</w:t>
      </w:r>
    </w:p>
    <w:p w14:paraId="0F71D141" w14:textId="77777777" w:rsidR="0010451E" w:rsidRPr="0010451E" w:rsidRDefault="0010451E" w:rsidP="005C5A3C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14:paraId="63C26854" w14:textId="77777777" w:rsidR="00E8458B" w:rsidRPr="00175DF5" w:rsidRDefault="00E8458B" w:rsidP="005C5A3C">
      <w:pPr>
        <w:jc w:val="both"/>
        <w:rPr>
          <w:rFonts w:asciiTheme="majorHAnsi" w:hAnsiTheme="majorHAnsi"/>
          <w:lang w:val="hr-HR"/>
        </w:rPr>
      </w:pPr>
    </w:p>
    <w:p w14:paraId="373E0506" w14:textId="76FDA795" w:rsidR="00794AE6" w:rsidRPr="00175DF5" w:rsidRDefault="001D0602" w:rsidP="00AD0C1B">
      <w:pPr>
        <w:pStyle w:val="Odlomakpopisa"/>
        <w:numPr>
          <w:ilvl w:val="0"/>
          <w:numId w:val="34"/>
        </w:numPr>
        <w:rPr>
          <w:rFonts w:asciiTheme="majorHAnsi" w:hAnsiTheme="majorHAnsi"/>
          <w:bCs/>
          <w:sz w:val="28"/>
          <w:szCs w:val="28"/>
          <w:lang w:val="hr-HR"/>
        </w:rPr>
      </w:pPr>
      <w:r w:rsidRPr="00175DF5">
        <w:rPr>
          <w:rFonts w:asciiTheme="majorHAnsi" w:hAnsiTheme="majorHAnsi"/>
          <w:bCs/>
          <w:sz w:val="28"/>
          <w:szCs w:val="28"/>
          <w:lang w:val="hr-HR"/>
        </w:rPr>
        <w:lastRenderedPageBreak/>
        <w:t xml:space="preserve">BILJEŠKE UZ </w:t>
      </w:r>
      <w:r w:rsidR="00E82072" w:rsidRPr="00175DF5">
        <w:rPr>
          <w:rFonts w:asciiTheme="majorHAnsi" w:hAnsiTheme="majorHAnsi"/>
          <w:bCs/>
          <w:sz w:val="28"/>
          <w:szCs w:val="28"/>
          <w:lang w:val="hr-HR"/>
        </w:rPr>
        <w:t>OBRAZAC PR</w:t>
      </w:r>
      <w:r w:rsidRPr="00175DF5">
        <w:rPr>
          <w:rFonts w:asciiTheme="majorHAnsi" w:hAnsiTheme="majorHAnsi"/>
          <w:bCs/>
          <w:sz w:val="28"/>
          <w:szCs w:val="28"/>
          <w:lang w:val="hr-HR"/>
        </w:rPr>
        <w:t>-RAS - PRIHODI I RASHODI POSLOVANJA</w:t>
      </w:r>
    </w:p>
    <w:p w14:paraId="0D392F59" w14:textId="77777777" w:rsidR="00AD0C1B" w:rsidRPr="00175DF5" w:rsidRDefault="00AD0C1B" w:rsidP="00AD0C1B">
      <w:pPr>
        <w:pStyle w:val="Odlomakpopisa"/>
        <w:ind w:left="1080"/>
        <w:rPr>
          <w:rFonts w:asciiTheme="majorHAnsi" w:hAnsiTheme="majorHAnsi"/>
          <w:bCs/>
          <w:sz w:val="28"/>
          <w:szCs w:val="28"/>
          <w:lang w:val="hr-HR"/>
        </w:rPr>
      </w:pPr>
    </w:p>
    <w:p w14:paraId="12D9D6EE" w14:textId="603196F1" w:rsidR="00453614" w:rsidRPr="00571D24" w:rsidRDefault="00453614" w:rsidP="00453614">
      <w:pPr>
        <w:pStyle w:val="Odlomakpopisa"/>
        <w:numPr>
          <w:ilvl w:val="0"/>
          <w:numId w:val="35"/>
        </w:numPr>
        <w:rPr>
          <w:b/>
          <w:sz w:val="22"/>
          <w:szCs w:val="22"/>
          <w:lang w:val="hr-HR"/>
        </w:rPr>
      </w:pPr>
      <w:r w:rsidRPr="00571D24">
        <w:rPr>
          <w:rFonts w:asciiTheme="majorHAnsi" w:hAnsiTheme="majorHAnsi"/>
          <w:b/>
          <w:sz w:val="20"/>
          <w:szCs w:val="20"/>
          <w:lang w:val="hr-HR"/>
        </w:rPr>
        <w:t xml:space="preserve">Bilješka uz </w:t>
      </w:r>
      <w:r w:rsidR="00E1387C">
        <w:rPr>
          <w:rFonts w:asciiTheme="majorHAnsi" w:hAnsiTheme="majorHAnsi"/>
          <w:b/>
          <w:sz w:val="20"/>
          <w:szCs w:val="20"/>
          <w:lang w:val="hr-HR"/>
        </w:rPr>
        <w:t>Š</w:t>
      </w:r>
      <w:r w:rsidRPr="00571D24">
        <w:rPr>
          <w:rFonts w:asciiTheme="majorHAnsi" w:hAnsiTheme="majorHAnsi"/>
          <w:b/>
          <w:sz w:val="20"/>
          <w:szCs w:val="20"/>
          <w:lang w:val="hr-HR"/>
        </w:rPr>
        <w:t xml:space="preserve">ifru 6 - </w:t>
      </w:r>
      <w:r w:rsidR="00AA6615" w:rsidRPr="00571D24">
        <w:rPr>
          <w:rFonts w:asciiTheme="majorHAnsi" w:hAnsiTheme="majorHAnsi"/>
          <w:b/>
          <w:sz w:val="20"/>
          <w:szCs w:val="20"/>
          <w:lang w:val="hr-HR"/>
        </w:rPr>
        <w:t>PRIHODI POSLOVANJA</w:t>
      </w:r>
    </w:p>
    <w:p w14:paraId="06587D6C" w14:textId="77777777" w:rsidR="00AA6615" w:rsidRPr="00453614" w:rsidRDefault="00AA6615" w:rsidP="00AA6615">
      <w:pPr>
        <w:pStyle w:val="Odlomakpopisa"/>
        <w:rPr>
          <w:sz w:val="22"/>
          <w:szCs w:val="22"/>
          <w:lang w:val="hr-HR"/>
        </w:rPr>
      </w:pPr>
    </w:p>
    <w:p w14:paraId="6460BED3" w14:textId="666A30AA" w:rsidR="00AD0C1B" w:rsidRDefault="00AD0C1B" w:rsidP="00AD0C1B">
      <w:pPr>
        <w:rPr>
          <w:sz w:val="22"/>
          <w:szCs w:val="22"/>
          <w:lang w:val="hr-HR"/>
        </w:rPr>
      </w:pPr>
      <w:r w:rsidRPr="00175DF5">
        <w:rPr>
          <w:sz w:val="22"/>
          <w:szCs w:val="22"/>
          <w:lang w:val="hr-HR"/>
        </w:rPr>
        <w:t>Javna vatrogasna postrojba Umag je u razdoblju od 01.01.2023. do 31.12.2023. godine ostvarila ukupne prihode u iznosu od 1.306.010,77 eura i to kako slijedi:</w:t>
      </w:r>
    </w:p>
    <w:p w14:paraId="179564B2" w14:textId="77777777" w:rsidR="008003C6" w:rsidRDefault="008003C6" w:rsidP="00AD0C1B">
      <w:pPr>
        <w:rPr>
          <w:sz w:val="22"/>
          <w:szCs w:val="22"/>
          <w:lang w:val="hr-HR"/>
        </w:rPr>
      </w:pPr>
    </w:p>
    <w:p w14:paraId="63E08944" w14:textId="25195DBA" w:rsidR="008003C6" w:rsidRPr="00175DF5" w:rsidRDefault="008003C6" w:rsidP="008003C6">
      <w:pPr>
        <w:tabs>
          <w:tab w:val="left" w:pos="284"/>
          <w:tab w:val="left" w:pos="5364"/>
        </w:tabs>
        <w:rPr>
          <w:rFonts w:asciiTheme="majorHAnsi" w:hAnsiTheme="majorHAnsi"/>
          <w:i/>
          <w:sz w:val="18"/>
          <w:szCs w:val="18"/>
          <w:lang w:val="hr-HR"/>
        </w:rPr>
      </w:pPr>
      <w:r w:rsidRPr="00175DF5">
        <w:rPr>
          <w:rFonts w:asciiTheme="majorHAnsi" w:hAnsiTheme="majorHAnsi"/>
          <w:i/>
          <w:sz w:val="18"/>
          <w:szCs w:val="18"/>
          <w:lang w:val="hr-HR"/>
        </w:rPr>
        <w:t>isječak iz Obrasca PR-RAS na dan 31.12.202</w:t>
      </w:r>
      <w:r>
        <w:rPr>
          <w:rFonts w:asciiTheme="majorHAnsi" w:hAnsiTheme="majorHAnsi"/>
          <w:i/>
          <w:sz w:val="18"/>
          <w:szCs w:val="18"/>
          <w:lang w:val="hr-HR"/>
        </w:rPr>
        <w:t>3</w:t>
      </w:r>
      <w:r w:rsidRPr="00175DF5">
        <w:rPr>
          <w:rFonts w:asciiTheme="majorHAnsi" w:hAnsiTheme="majorHAnsi"/>
          <w:i/>
          <w:sz w:val="18"/>
          <w:szCs w:val="18"/>
          <w:lang w:val="hr-HR"/>
        </w:rPr>
        <w:t>.</w:t>
      </w:r>
    </w:p>
    <w:p w14:paraId="52EDFC18" w14:textId="77777777" w:rsidR="00E8458B" w:rsidRDefault="00E8458B" w:rsidP="00AD0C1B">
      <w:pPr>
        <w:rPr>
          <w:sz w:val="22"/>
          <w:szCs w:val="22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5"/>
        <w:gridCol w:w="1277"/>
        <w:gridCol w:w="1277"/>
        <w:gridCol w:w="850"/>
      </w:tblGrid>
      <w:tr w:rsidR="00E8458B" w:rsidRPr="00E8458B" w14:paraId="328C49F2" w14:textId="77777777" w:rsidTr="00300F53">
        <w:trPr>
          <w:trHeight w:val="960"/>
        </w:trPr>
        <w:tc>
          <w:tcPr>
            <w:tcW w:w="704" w:type="dxa"/>
            <w:shd w:val="clear" w:color="auto" w:fill="auto"/>
            <w:vAlign w:val="center"/>
            <w:hideMark/>
          </w:tcPr>
          <w:p w14:paraId="4CED2A94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Račun iz Rač. plana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1874B7A" w14:textId="77777777" w:rsidR="00E8458B" w:rsidRPr="008C4CAC" w:rsidRDefault="00E8458B" w:rsidP="00300F53">
            <w:pPr>
              <w:ind w:left="-534" w:right="34" w:firstLine="534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Opis stavke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676DBE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C0C0C"/>
                <w:sz w:val="16"/>
                <w:szCs w:val="16"/>
                <w:lang w:val="hr-HR" w:eastAsia="hr-HR"/>
              </w:rPr>
            </w:pPr>
            <w:r w:rsidRPr="008C4CAC">
              <w:rPr>
                <w:rFonts w:ascii="Cambria" w:hAnsi="Cambria" w:cs="Arial"/>
                <w:color w:val="0C0C0C"/>
                <w:sz w:val="16"/>
                <w:szCs w:val="16"/>
                <w:lang w:val="hr-HR" w:eastAsia="hr-HR"/>
              </w:rPr>
              <w:t>Šifra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0EA1DD7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 xml:space="preserve">Ostvareno u izvještajnom razdoblju </w:t>
            </w:r>
            <w:r w:rsidRPr="00E8458B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pret.</w:t>
            </w: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 xml:space="preserve"> godine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08798DA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 xml:space="preserve">Ostvareno u izvještajnom razdoblju </w:t>
            </w: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br/>
              <w:t>tekuće godine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F8B35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Indeks</w:t>
            </w: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br/>
              <w:t>(5/4)</w:t>
            </w:r>
          </w:p>
        </w:tc>
      </w:tr>
      <w:tr w:rsidR="00E8458B" w:rsidRPr="00E8458B" w14:paraId="1EC8EFF0" w14:textId="77777777" w:rsidTr="00300F53">
        <w:trPr>
          <w:trHeight w:val="240"/>
        </w:trPr>
        <w:tc>
          <w:tcPr>
            <w:tcW w:w="704" w:type="dxa"/>
            <w:shd w:val="clear" w:color="FFFFCC" w:fill="FFFFCC"/>
            <w:vAlign w:val="center"/>
            <w:hideMark/>
          </w:tcPr>
          <w:p w14:paraId="4AFD8CA6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5103" w:type="dxa"/>
            <w:shd w:val="clear" w:color="FFFFCC" w:fill="FFFFCC"/>
            <w:vAlign w:val="center"/>
            <w:hideMark/>
          </w:tcPr>
          <w:p w14:paraId="7C099DEF" w14:textId="77777777" w:rsidR="00E8458B" w:rsidRPr="008C4CAC" w:rsidRDefault="00E8458B" w:rsidP="00300F53">
            <w:pPr>
              <w:ind w:left="-534" w:right="34" w:firstLine="534"/>
              <w:jc w:val="center"/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565" w:type="dxa"/>
            <w:shd w:val="clear" w:color="FFFFCC" w:fill="FFFFCC"/>
            <w:vAlign w:val="center"/>
            <w:hideMark/>
          </w:tcPr>
          <w:p w14:paraId="17FCCDAB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D0D0D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D0D0D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77" w:type="dxa"/>
            <w:shd w:val="clear" w:color="FFFFCC" w:fill="FFFFCC"/>
            <w:noWrap/>
            <w:vAlign w:val="center"/>
            <w:hideMark/>
          </w:tcPr>
          <w:p w14:paraId="586AC5B4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277" w:type="dxa"/>
            <w:shd w:val="clear" w:color="FFFFCC" w:fill="FFFFCC"/>
            <w:noWrap/>
            <w:vAlign w:val="center"/>
            <w:hideMark/>
          </w:tcPr>
          <w:p w14:paraId="132F6728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850" w:type="dxa"/>
            <w:shd w:val="clear" w:color="FFFFCC" w:fill="FFFFCC"/>
            <w:noWrap/>
            <w:vAlign w:val="center"/>
            <w:hideMark/>
          </w:tcPr>
          <w:p w14:paraId="1C951810" w14:textId="77777777" w:rsidR="00E8458B" w:rsidRPr="008C4CAC" w:rsidRDefault="00E8458B" w:rsidP="00300F53">
            <w:pPr>
              <w:jc w:val="center"/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80"/>
                <w:sz w:val="18"/>
                <w:szCs w:val="18"/>
                <w:lang w:val="hr-HR" w:eastAsia="hr-HR"/>
              </w:rPr>
              <w:t>6</w:t>
            </w:r>
          </w:p>
        </w:tc>
      </w:tr>
      <w:tr w:rsidR="00E8458B" w:rsidRPr="00E8458B" w14:paraId="2F1497A5" w14:textId="77777777" w:rsidTr="00300F53">
        <w:trPr>
          <w:trHeight w:val="402"/>
        </w:trPr>
        <w:tc>
          <w:tcPr>
            <w:tcW w:w="5807" w:type="dxa"/>
            <w:gridSpan w:val="2"/>
            <w:shd w:val="clear" w:color="DBE5F1" w:fill="DBE5F1"/>
            <w:vAlign w:val="center"/>
            <w:hideMark/>
          </w:tcPr>
          <w:p w14:paraId="1DA980AA" w14:textId="77777777" w:rsidR="00E8458B" w:rsidRPr="008C4CAC" w:rsidRDefault="00E8458B" w:rsidP="00300F53">
            <w:pPr>
              <w:ind w:left="-534" w:right="34" w:firstLine="534"/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  <w:t>Prihodi i rashodi poslovanja</w:t>
            </w:r>
          </w:p>
        </w:tc>
        <w:tc>
          <w:tcPr>
            <w:tcW w:w="565" w:type="dxa"/>
            <w:shd w:val="clear" w:color="DBE5F1" w:fill="DBE5F1"/>
            <w:vAlign w:val="center"/>
            <w:hideMark/>
          </w:tcPr>
          <w:p w14:paraId="0AB9AF43" w14:textId="77777777" w:rsidR="00E8458B" w:rsidRPr="008C4CAC" w:rsidRDefault="00E8458B" w:rsidP="00300F53">
            <w:pPr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77" w:type="dxa"/>
            <w:shd w:val="clear" w:color="DBE5F1" w:fill="DBE5F1"/>
            <w:noWrap/>
            <w:vAlign w:val="center"/>
            <w:hideMark/>
          </w:tcPr>
          <w:p w14:paraId="108544FB" w14:textId="77777777" w:rsidR="00E8458B" w:rsidRPr="008C4CAC" w:rsidRDefault="00E8458B" w:rsidP="00300F53">
            <w:pPr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77" w:type="dxa"/>
            <w:shd w:val="clear" w:color="DBE5F1" w:fill="DBE5F1"/>
            <w:noWrap/>
            <w:vAlign w:val="center"/>
            <w:hideMark/>
          </w:tcPr>
          <w:p w14:paraId="63B40807" w14:textId="77777777" w:rsidR="00E8458B" w:rsidRPr="008C4CAC" w:rsidRDefault="00E8458B" w:rsidP="00300F53">
            <w:pPr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50" w:type="dxa"/>
            <w:shd w:val="clear" w:color="DBE5F1" w:fill="DBE5F1"/>
            <w:noWrap/>
            <w:vAlign w:val="center"/>
            <w:hideMark/>
          </w:tcPr>
          <w:p w14:paraId="0CA4F340" w14:textId="77777777" w:rsidR="00E8458B" w:rsidRPr="008C4CAC" w:rsidRDefault="00E8458B" w:rsidP="00300F53">
            <w:pPr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C0C0C"/>
                <w:sz w:val="18"/>
                <w:szCs w:val="18"/>
                <w:lang w:val="hr-HR" w:eastAsia="hr-HR"/>
              </w:rPr>
              <w:t> </w:t>
            </w:r>
          </w:p>
        </w:tc>
      </w:tr>
      <w:tr w:rsidR="00E8458B" w:rsidRPr="00E8458B" w14:paraId="606EE496" w14:textId="77777777" w:rsidTr="00300F53">
        <w:trPr>
          <w:trHeight w:val="255"/>
        </w:trPr>
        <w:tc>
          <w:tcPr>
            <w:tcW w:w="704" w:type="dxa"/>
            <w:shd w:val="clear" w:color="auto" w:fill="auto"/>
            <w:hideMark/>
          </w:tcPr>
          <w:p w14:paraId="440A7407" w14:textId="77777777" w:rsidR="00E8458B" w:rsidRPr="008C4CAC" w:rsidRDefault="00E8458B" w:rsidP="00300F53">
            <w:pPr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011F746" w14:textId="77777777" w:rsidR="00E8458B" w:rsidRPr="008C4CAC" w:rsidRDefault="00E8458B" w:rsidP="00300F53">
            <w:pPr>
              <w:ind w:left="-534" w:right="34" w:firstLine="534"/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  <w:t xml:space="preserve">PRIHODI POSLOVANJA (šifre 61+2+63+64+65+66+67+68) </w:t>
            </w:r>
          </w:p>
        </w:tc>
        <w:tc>
          <w:tcPr>
            <w:tcW w:w="565" w:type="dxa"/>
            <w:shd w:val="clear" w:color="auto" w:fill="auto"/>
            <w:hideMark/>
          </w:tcPr>
          <w:p w14:paraId="2C482441" w14:textId="77777777" w:rsidR="00E8458B" w:rsidRPr="008C4CAC" w:rsidRDefault="00E8458B" w:rsidP="00300F53">
            <w:pPr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66A393B3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1.020.598,01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2C661BCF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1.306.010,77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45AF9C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128,0</w:t>
            </w:r>
          </w:p>
        </w:tc>
      </w:tr>
      <w:tr w:rsidR="00E8458B" w:rsidRPr="00E8458B" w14:paraId="7FCE8277" w14:textId="77777777" w:rsidTr="00300F53">
        <w:trPr>
          <w:trHeight w:val="480"/>
        </w:trPr>
        <w:tc>
          <w:tcPr>
            <w:tcW w:w="704" w:type="dxa"/>
            <w:shd w:val="clear" w:color="auto" w:fill="auto"/>
            <w:hideMark/>
          </w:tcPr>
          <w:p w14:paraId="1944446F" w14:textId="77777777" w:rsidR="00E8458B" w:rsidRPr="008C4CAC" w:rsidRDefault="00E8458B" w:rsidP="00300F53">
            <w:pPr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636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02060D" w14:textId="77777777" w:rsidR="00E8458B" w:rsidRPr="008C4CAC" w:rsidRDefault="00E8458B" w:rsidP="00300F53">
            <w:pPr>
              <w:ind w:left="-534" w:right="34" w:firstLine="534"/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 (šifre 6361+6362)</w:t>
            </w:r>
          </w:p>
        </w:tc>
        <w:tc>
          <w:tcPr>
            <w:tcW w:w="565" w:type="dxa"/>
            <w:shd w:val="clear" w:color="auto" w:fill="auto"/>
            <w:hideMark/>
          </w:tcPr>
          <w:p w14:paraId="47AF159C" w14:textId="77777777" w:rsidR="00E8458B" w:rsidRPr="008C4CAC" w:rsidRDefault="00E8458B" w:rsidP="00300F53">
            <w:pPr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636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22DCE94D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198.032,16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0FEEEA78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327.733,45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A5B99C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165,5</w:t>
            </w:r>
          </w:p>
        </w:tc>
      </w:tr>
      <w:tr w:rsidR="00E8458B" w:rsidRPr="00E8458B" w14:paraId="2BF6325E" w14:textId="77777777" w:rsidTr="00300F53">
        <w:trPr>
          <w:trHeight w:val="255"/>
        </w:trPr>
        <w:tc>
          <w:tcPr>
            <w:tcW w:w="704" w:type="dxa"/>
            <w:shd w:val="clear" w:color="auto" w:fill="auto"/>
            <w:hideMark/>
          </w:tcPr>
          <w:p w14:paraId="3070058B" w14:textId="77777777" w:rsidR="00E8458B" w:rsidRPr="008C4CAC" w:rsidRDefault="00E8458B" w:rsidP="00300F53">
            <w:pPr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638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4917824" w14:textId="77777777" w:rsidR="00E8458B" w:rsidRPr="008C4CAC" w:rsidRDefault="00E8458B" w:rsidP="00300F53">
            <w:pPr>
              <w:ind w:left="-534" w:right="34" w:firstLine="534"/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E8458B"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  <w:t>P</w:t>
            </w:r>
            <w:r w:rsidRPr="008C4CAC"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  <w:t>omoći temeljem prijenosa  EU sredstava (šifre 6381+6382)</w:t>
            </w:r>
          </w:p>
        </w:tc>
        <w:tc>
          <w:tcPr>
            <w:tcW w:w="565" w:type="dxa"/>
            <w:shd w:val="clear" w:color="auto" w:fill="auto"/>
            <w:hideMark/>
          </w:tcPr>
          <w:p w14:paraId="6BBAE454" w14:textId="77777777" w:rsidR="00E8458B" w:rsidRPr="008C4CAC" w:rsidRDefault="00E8458B" w:rsidP="00300F53">
            <w:pPr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638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7BD64FE4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67C3D4E3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62.570,51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CAFA6E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-</w:t>
            </w:r>
          </w:p>
        </w:tc>
      </w:tr>
      <w:tr w:rsidR="00E8458B" w:rsidRPr="00E8458B" w14:paraId="7E8BF260" w14:textId="77777777" w:rsidTr="00300F53">
        <w:trPr>
          <w:trHeight w:val="255"/>
        </w:trPr>
        <w:tc>
          <w:tcPr>
            <w:tcW w:w="704" w:type="dxa"/>
            <w:shd w:val="clear" w:color="auto" w:fill="auto"/>
            <w:hideMark/>
          </w:tcPr>
          <w:p w14:paraId="1EF702E9" w14:textId="77777777" w:rsidR="00E8458B" w:rsidRPr="008C4CAC" w:rsidRDefault="00E8458B" w:rsidP="00300F53">
            <w:pPr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652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537786B" w14:textId="77777777" w:rsidR="00E8458B" w:rsidRPr="008C4CAC" w:rsidRDefault="00E8458B" w:rsidP="00300F53">
            <w:pPr>
              <w:ind w:left="-534" w:right="34" w:firstLine="534"/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  <w:t>Prihodi po posebnim propisima (šifre 6521 do 6528)</w:t>
            </w:r>
          </w:p>
        </w:tc>
        <w:tc>
          <w:tcPr>
            <w:tcW w:w="565" w:type="dxa"/>
            <w:shd w:val="clear" w:color="auto" w:fill="auto"/>
            <w:hideMark/>
          </w:tcPr>
          <w:p w14:paraId="3C135732" w14:textId="77777777" w:rsidR="00E8458B" w:rsidRPr="008C4CAC" w:rsidRDefault="00E8458B" w:rsidP="00300F53">
            <w:pPr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652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4D04E717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50223399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1.832,11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22510B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-</w:t>
            </w:r>
          </w:p>
        </w:tc>
      </w:tr>
      <w:tr w:rsidR="00E8458B" w:rsidRPr="00E8458B" w14:paraId="4D08A145" w14:textId="77777777" w:rsidTr="00300F53">
        <w:trPr>
          <w:trHeight w:val="255"/>
        </w:trPr>
        <w:tc>
          <w:tcPr>
            <w:tcW w:w="704" w:type="dxa"/>
            <w:shd w:val="clear" w:color="auto" w:fill="auto"/>
            <w:hideMark/>
          </w:tcPr>
          <w:p w14:paraId="59DE55D8" w14:textId="77777777" w:rsidR="00E8458B" w:rsidRPr="008C4CAC" w:rsidRDefault="00E8458B" w:rsidP="00300F53">
            <w:pPr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661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1901ACE" w14:textId="77777777" w:rsidR="00E8458B" w:rsidRPr="008C4CAC" w:rsidRDefault="00E8458B" w:rsidP="00300F53">
            <w:pPr>
              <w:ind w:left="-534" w:right="34" w:firstLine="534"/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  <w:t>Prihodi od prodaje proizvoda i robe te pruženih usluga (šifre 6614+6615)</w:t>
            </w:r>
          </w:p>
        </w:tc>
        <w:tc>
          <w:tcPr>
            <w:tcW w:w="565" w:type="dxa"/>
            <w:shd w:val="clear" w:color="auto" w:fill="auto"/>
            <w:hideMark/>
          </w:tcPr>
          <w:p w14:paraId="50613AC9" w14:textId="77777777" w:rsidR="00E8458B" w:rsidRPr="008C4CAC" w:rsidRDefault="00E8458B" w:rsidP="00300F53">
            <w:pPr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661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3D1904B7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29.217,26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03D6B634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30.972,45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189492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106,0</w:t>
            </w:r>
          </w:p>
        </w:tc>
      </w:tr>
      <w:tr w:rsidR="00E8458B" w:rsidRPr="00E8458B" w14:paraId="59651091" w14:textId="77777777" w:rsidTr="00300F53">
        <w:trPr>
          <w:trHeight w:val="480"/>
        </w:trPr>
        <w:tc>
          <w:tcPr>
            <w:tcW w:w="704" w:type="dxa"/>
            <w:shd w:val="clear" w:color="auto" w:fill="auto"/>
            <w:hideMark/>
          </w:tcPr>
          <w:p w14:paraId="5F1FB40C" w14:textId="77777777" w:rsidR="00E8458B" w:rsidRPr="008C4CAC" w:rsidRDefault="00E8458B" w:rsidP="00300F53">
            <w:pPr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  <w:t>671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E4B2459" w14:textId="77777777" w:rsidR="00E8458B" w:rsidRPr="008C4CAC" w:rsidRDefault="00E8458B" w:rsidP="00300F53">
            <w:pPr>
              <w:ind w:left="-534" w:right="34" w:firstLine="534"/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8C4CAC">
              <w:rPr>
                <w:rFonts w:ascii="Cambria" w:hAnsi="Cambria" w:cs="Arial"/>
                <w:color w:val="000000"/>
                <w:sz w:val="16"/>
                <w:szCs w:val="16"/>
                <w:lang w:val="hr-HR" w:eastAsia="hr-HR"/>
              </w:rPr>
              <w:t>Prihodi iz nadležnog proračuna za financiranje redovne djelatnosti proračunskih korisnika (šifre 6711 do 6714)</w:t>
            </w:r>
          </w:p>
        </w:tc>
        <w:tc>
          <w:tcPr>
            <w:tcW w:w="565" w:type="dxa"/>
            <w:shd w:val="clear" w:color="auto" w:fill="auto"/>
            <w:hideMark/>
          </w:tcPr>
          <w:p w14:paraId="03BE4B12" w14:textId="77777777" w:rsidR="00E8458B" w:rsidRPr="008C4CAC" w:rsidRDefault="00E8458B" w:rsidP="00300F53">
            <w:pPr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671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365291C2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793.348,59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18AE9D5D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882.902,25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D7C31C" w14:textId="77777777" w:rsidR="00E8458B" w:rsidRPr="008C4CAC" w:rsidRDefault="00E8458B" w:rsidP="00300F53">
            <w:pPr>
              <w:jc w:val="right"/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8C4CAC">
              <w:rPr>
                <w:rFonts w:ascii="Cambria" w:hAnsi="Cambria" w:cs="Arial"/>
                <w:sz w:val="18"/>
                <w:szCs w:val="18"/>
                <w:lang w:val="hr-HR" w:eastAsia="hr-HR"/>
              </w:rPr>
              <w:t>111,3</w:t>
            </w:r>
          </w:p>
        </w:tc>
      </w:tr>
    </w:tbl>
    <w:p w14:paraId="322DBB25" w14:textId="379AEBCC" w:rsidR="00201BE4" w:rsidRPr="00175DF5" w:rsidRDefault="00A91EF0" w:rsidP="00A91EF0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ab/>
      </w:r>
    </w:p>
    <w:p w14:paraId="52489221" w14:textId="77777777" w:rsidR="00453614" w:rsidRDefault="00453614" w:rsidP="0044703B">
      <w:pPr>
        <w:pStyle w:val="Odlomakpopisa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 xml:space="preserve">Šifra </w:t>
      </w:r>
      <w:r w:rsidR="00201BE4" w:rsidRPr="00175DF5">
        <w:rPr>
          <w:rFonts w:asciiTheme="majorHAnsi" w:hAnsiTheme="majorHAnsi"/>
          <w:bCs/>
          <w:sz w:val="20"/>
          <w:szCs w:val="20"/>
          <w:lang w:val="hr-HR"/>
        </w:rPr>
        <w:t>63</w:t>
      </w:r>
      <w:r>
        <w:rPr>
          <w:rFonts w:asciiTheme="majorHAnsi" w:hAnsiTheme="majorHAnsi"/>
          <w:bCs/>
          <w:sz w:val="20"/>
          <w:szCs w:val="20"/>
          <w:lang w:val="hr-HR"/>
        </w:rPr>
        <w:t>6</w:t>
      </w:r>
      <w:r w:rsidR="00201BE4" w:rsidRPr="00175DF5">
        <w:rPr>
          <w:rFonts w:asciiTheme="majorHAnsi" w:hAnsiTheme="majorHAnsi"/>
          <w:bCs/>
          <w:sz w:val="20"/>
          <w:szCs w:val="20"/>
          <w:lang w:val="hr-HR"/>
        </w:rPr>
        <w:t xml:space="preserve"> -Pomoći za vatrogastvo izvan standarda iskazani iznos od </w:t>
      </w:r>
      <w:r>
        <w:rPr>
          <w:rFonts w:asciiTheme="majorHAnsi" w:hAnsiTheme="majorHAnsi"/>
          <w:bCs/>
          <w:sz w:val="20"/>
          <w:szCs w:val="20"/>
          <w:lang w:val="hr-HR"/>
        </w:rPr>
        <w:t>327.733,45</w:t>
      </w:r>
      <w:r w:rsidR="00201BE4" w:rsidRPr="00175DF5">
        <w:rPr>
          <w:rFonts w:asciiTheme="majorHAnsi" w:hAnsiTheme="majorHAnsi"/>
          <w:sz w:val="20"/>
          <w:szCs w:val="20"/>
          <w:lang w:val="hr-HR"/>
        </w:rPr>
        <w:t xml:space="preserve"> odnosi se na </w:t>
      </w:r>
      <w:r>
        <w:rPr>
          <w:rFonts w:asciiTheme="majorHAnsi" w:hAnsiTheme="majorHAnsi"/>
          <w:sz w:val="20"/>
          <w:szCs w:val="20"/>
          <w:lang w:val="hr-HR"/>
        </w:rPr>
        <w:t>:</w:t>
      </w:r>
    </w:p>
    <w:p w14:paraId="1F2F7238" w14:textId="49D66094" w:rsidR="00201BE4" w:rsidRPr="00175DF5" w:rsidRDefault="00335F4A" w:rsidP="00825954">
      <w:pPr>
        <w:pStyle w:val="Odlomakpopisa"/>
        <w:jc w:val="both"/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6361-</w:t>
      </w:r>
      <w:r w:rsidR="00825954">
        <w:rPr>
          <w:rFonts w:asciiTheme="majorHAnsi" w:hAnsiTheme="majorHAnsi"/>
          <w:sz w:val="20"/>
          <w:szCs w:val="20"/>
          <w:lang w:val="hr-HR"/>
        </w:rPr>
        <w:t xml:space="preserve">pomoći za vatrogastvo izvan standarda ( suosnivači JVP ) </w:t>
      </w:r>
      <w:r>
        <w:rPr>
          <w:rFonts w:asciiTheme="majorHAnsi" w:hAnsiTheme="majorHAnsi"/>
          <w:bCs/>
          <w:sz w:val="20"/>
          <w:szCs w:val="20"/>
          <w:lang w:val="hr-HR"/>
        </w:rPr>
        <w:t>2</w:t>
      </w:r>
      <w:r w:rsidR="00825954">
        <w:rPr>
          <w:rFonts w:asciiTheme="majorHAnsi" w:hAnsiTheme="majorHAnsi"/>
          <w:bCs/>
          <w:sz w:val="20"/>
          <w:szCs w:val="20"/>
          <w:lang w:val="hr-HR"/>
        </w:rPr>
        <w:t>67.399,29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201BE4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</w:p>
    <w:p w14:paraId="2B6DA29F" w14:textId="24FB06EC" w:rsidR="001F1A4F" w:rsidRPr="00335F4A" w:rsidRDefault="00335F4A" w:rsidP="00335F4A">
      <w:pPr>
        <w:ind w:left="720"/>
        <w:jc w:val="both"/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 xml:space="preserve">6362 </w:t>
      </w:r>
      <w:r w:rsidRPr="00335F4A">
        <w:rPr>
          <w:rFonts w:asciiTheme="majorHAnsi" w:hAnsiTheme="majorHAnsi"/>
          <w:bCs/>
          <w:sz w:val="20"/>
          <w:szCs w:val="20"/>
          <w:lang w:val="hr-HR"/>
        </w:rPr>
        <w:t>kapit</w:t>
      </w:r>
      <w:r>
        <w:rPr>
          <w:rFonts w:asciiTheme="majorHAnsi" w:hAnsiTheme="majorHAnsi"/>
          <w:bCs/>
          <w:sz w:val="20"/>
          <w:szCs w:val="20"/>
          <w:lang w:val="hr-HR"/>
        </w:rPr>
        <w:t>al</w:t>
      </w:r>
      <w:r w:rsidRPr="00335F4A">
        <w:rPr>
          <w:rFonts w:asciiTheme="majorHAnsi" w:hAnsiTheme="majorHAnsi"/>
          <w:bCs/>
          <w:sz w:val="20"/>
          <w:szCs w:val="20"/>
          <w:lang w:val="hr-HR"/>
        </w:rPr>
        <w:t>ne</w:t>
      </w:r>
      <w:r>
        <w:rPr>
          <w:rFonts w:asciiTheme="majorHAnsi" w:hAnsiTheme="majorHAnsi"/>
          <w:bCs/>
          <w:sz w:val="20"/>
          <w:szCs w:val="20"/>
          <w:lang w:val="hr-HR"/>
        </w:rPr>
        <w:t xml:space="preserve"> pomoći suosnivača</w:t>
      </w:r>
      <w:r w:rsidR="0073750C" w:rsidRPr="00335F4A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Pr="00335F4A">
        <w:rPr>
          <w:rFonts w:asciiTheme="majorHAnsi" w:hAnsiTheme="majorHAnsi"/>
          <w:bCs/>
          <w:sz w:val="20"/>
          <w:szCs w:val="20"/>
          <w:lang w:val="hr-HR"/>
        </w:rPr>
        <w:t>7.467,66</w:t>
      </w:r>
      <w:r w:rsidR="0073750C" w:rsidRPr="00335F4A">
        <w:rPr>
          <w:rFonts w:asciiTheme="majorHAnsi" w:hAnsiTheme="majorHAnsi"/>
          <w:bCs/>
          <w:sz w:val="20"/>
          <w:szCs w:val="20"/>
          <w:lang w:val="hr-HR"/>
        </w:rPr>
        <w:t xml:space="preserve">  </w:t>
      </w:r>
    </w:p>
    <w:p w14:paraId="6A4AB7EC" w14:textId="3FCEB5AA" w:rsidR="00335F4A" w:rsidRDefault="00335F4A" w:rsidP="00335F4A">
      <w:pPr>
        <w:ind w:left="720"/>
        <w:jc w:val="both"/>
        <w:rPr>
          <w:rFonts w:asciiTheme="majorHAnsi" w:hAnsiTheme="majorHAnsi"/>
          <w:bCs/>
          <w:sz w:val="20"/>
          <w:szCs w:val="20"/>
          <w:lang w:val="hr-HR"/>
        </w:rPr>
      </w:pPr>
      <w:r w:rsidRPr="00335F4A">
        <w:rPr>
          <w:rFonts w:asciiTheme="majorHAnsi" w:hAnsiTheme="majorHAnsi"/>
          <w:bCs/>
          <w:sz w:val="20"/>
          <w:szCs w:val="20"/>
          <w:lang w:val="hr-HR"/>
        </w:rPr>
        <w:t>6361 tekuće</w:t>
      </w:r>
      <w:r>
        <w:rPr>
          <w:rFonts w:asciiTheme="majorHAnsi" w:hAnsiTheme="majorHAnsi"/>
          <w:bCs/>
          <w:sz w:val="20"/>
          <w:szCs w:val="20"/>
          <w:lang w:val="hr-HR"/>
        </w:rPr>
        <w:t xml:space="preserve"> pomoći iz Države 26.210,47</w:t>
      </w:r>
    </w:p>
    <w:p w14:paraId="73E9EEC0" w14:textId="1C3F0018" w:rsidR="00335F4A" w:rsidRDefault="00335F4A" w:rsidP="00335F4A">
      <w:pPr>
        <w:ind w:left="720"/>
        <w:jc w:val="both"/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>6362-kapitalne pomoći iz Države 26.656,03</w:t>
      </w:r>
    </w:p>
    <w:p w14:paraId="726C4CC5" w14:textId="22969199" w:rsidR="002958AB" w:rsidRPr="008003C6" w:rsidRDefault="002958AB" w:rsidP="00C522B7">
      <w:pPr>
        <w:rPr>
          <w:rFonts w:ascii="Cambria" w:hAnsi="Cambria"/>
          <w:sz w:val="20"/>
          <w:szCs w:val="20"/>
          <w:lang w:val="hr-HR"/>
        </w:rPr>
      </w:pPr>
      <w:r w:rsidRPr="00AA6615">
        <w:rPr>
          <w:rFonts w:ascii="Cambria" w:hAnsi="Cambria"/>
          <w:bCs/>
          <w:sz w:val="20"/>
          <w:szCs w:val="20"/>
          <w:lang w:val="hr-HR"/>
        </w:rPr>
        <w:t>Povećanje n</w:t>
      </w:r>
      <w:r w:rsidRPr="008003C6">
        <w:rPr>
          <w:rFonts w:ascii="Cambria" w:hAnsi="Cambria"/>
          <w:bCs/>
          <w:sz w:val="20"/>
          <w:szCs w:val="20"/>
          <w:lang w:val="hr-HR"/>
        </w:rPr>
        <w:t>astalo zbog upla</w:t>
      </w:r>
      <w:r w:rsidR="0010451E">
        <w:rPr>
          <w:rFonts w:ascii="Cambria" w:hAnsi="Cambria"/>
          <w:bCs/>
          <w:sz w:val="20"/>
          <w:szCs w:val="20"/>
          <w:lang w:val="hr-HR"/>
        </w:rPr>
        <w:t>te</w:t>
      </w:r>
      <w:r w:rsidRPr="008003C6">
        <w:rPr>
          <w:rFonts w:ascii="Cambria" w:hAnsi="Cambria"/>
          <w:bCs/>
          <w:sz w:val="20"/>
          <w:szCs w:val="20"/>
          <w:lang w:val="hr-HR"/>
        </w:rPr>
        <w:t xml:space="preserve"> refundacije Hrvatske vatrogasne zajednice vatrogasnim postrojbama u 2023.godini, u cilju pomoći zbog općeg rasta cijena te usklađivanja poslovanja s donesenim pravilnikom o klasifikaciji radnih mjesta profesionalnih vatrogasaca</w:t>
      </w:r>
      <w:r w:rsidR="00C522B7" w:rsidRPr="008003C6">
        <w:rPr>
          <w:rFonts w:ascii="Cambria" w:hAnsi="Cambria"/>
          <w:bCs/>
          <w:sz w:val="20"/>
          <w:szCs w:val="20"/>
          <w:lang w:val="hr-HR"/>
        </w:rPr>
        <w:t xml:space="preserve">, i zbog </w:t>
      </w:r>
      <w:r w:rsidR="00C522B7" w:rsidRPr="008003C6">
        <w:rPr>
          <w:rFonts w:ascii="Cambria" w:hAnsi="Cambria"/>
          <w:sz w:val="20"/>
          <w:szCs w:val="20"/>
          <w:lang w:val="hr-HR"/>
        </w:rPr>
        <w:t xml:space="preserve">izmjenama plana proračuna zbog stupanja na snagu novog Kolektivnog ugovora za radnike JVP Umag, čijim se izmjenama osiguralo povećanje plaća i materijalnih rashoda. </w:t>
      </w:r>
    </w:p>
    <w:p w14:paraId="02FE3AF4" w14:textId="77777777" w:rsidR="00825954" w:rsidRDefault="00825954" w:rsidP="00335F4A">
      <w:pPr>
        <w:ind w:left="720"/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p w14:paraId="1BD5C46F" w14:textId="5CE391EE" w:rsidR="00825954" w:rsidRDefault="00825954" w:rsidP="00825954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 xml:space="preserve">Šifra 638 -pomoći korisnicima -Eu programi- 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 xml:space="preserve">prihodi za </w:t>
      </w:r>
      <w:r>
        <w:rPr>
          <w:rFonts w:asciiTheme="majorHAnsi" w:hAnsiTheme="majorHAnsi"/>
          <w:bCs/>
          <w:sz w:val="20"/>
          <w:szCs w:val="20"/>
          <w:lang w:val="hr-HR"/>
        </w:rPr>
        <w:t>pokriće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 xml:space="preserve"> rashoda nastalih u 2022.godini</w:t>
      </w:r>
      <w:r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>(</w:t>
      </w:r>
      <w:r>
        <w:rPr>
          <w:rFonts w:asciiTheme="majorHAnsi" w:hAnsiTheme="majorHAnsi"/>
          <w:bCs/>
          <w:sz w:val="20"/>
          <w:szCs w:val="20"/>
          <w:lang w:val="hr-HR"/>
        </w:rPr>
        <w:t>manj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>a</w:t>
      </w:r>
      <w:r>
        <w:rPr>
          <w:rFonts w:asciiTheme="majorHAnsi" w:hAnsiTheme="majorHAnsi"/>
          <w:bCs/>
          <w:sz w:val="20"/>
          <w:szCs w:val="20"/>
          <w:lang w:val="hr-HR"/>
        </w:rPr>
        <w:t>k iz 2022. godine 62.570,51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>)</w:t>
      </w:r>
    </w:p>
    <w:p w14:paraId="56E142AD" w14:textId="77777777" w:rsidR="002958AB" w:rsidRDefault="002958AB" w:rsidP="002958AB">
      <w:pPr>
        <w:pStyle w:val="Odlomakpopisa"/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p w14:paraId="08B9EFBE" w14:textId="122E43CE" w:rsidR="00825954" w:rsidRPr="00AA6615" w:rsidRDefault="00825954" w:rsidP="00825954">
      <w:pPr>
        <w:pStyle w:val="Odlomakpopisa"/>
        <w:numPr>
          <w:ilvl w:val="0"/>
          <w:numId w:val="35"/>
        </w:numPr>
        <w:jc w:val="both"/>
        <w:rPr>
          <w:rFonts w:ascii="Cambria" w:hAnsi="Cambria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>Šifra 652-prihodi naknada štete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>-p</w:t>
      </w:r>
      <w:r w:rsidR="00057074" w:rsidRPr="00AA6615">
        <w:rPr>
          <w:rFonts w:ascii="Cambria" w:hAnsi="Cambria"/>
          <w:bCs/>
          <w:sz w:val="20"/>
          <w:szCs w:val="20"/>
          <w:lang w:val="hr-HR"/>
        </w:rPr>
        <w:t>rihodi su ostvareni od osiguravajućeg društva s osnova refundacije šteta na vozilima</w:t>
      </w:r>
      <w:r w:rsidRPr="00AA6615">
        <w:rPr>
          <w:rFonts w:ascii="Cambria" w:hAnsi="Cambria"/>
          <w:bCs/>
          <w:sz w:val="20"/>
          <w:szCs w:val="20"/>
          <w:lang w:val="hr-HR"/>
        </w:rPr>
        <w:t xml:space="preserve"> ( kasko osiguranje vozila-naknada štete za popravak vozila)</w:t>
      </w:r>
    </w:p>
    <w:p w14:paraId="165C997A" w14:textId="77777777" w:rsidR="00D41EA9" w:rsidRPr="00D41EA9" w:rsidRDefault="00D41EA9" w:rsidP="00D41EA9">
      <w:pPr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p w14:paraId="326F0B46" w14:textId="2A615FE5" w:rsidR="00C522B7" w:rsidRPr="00C522B7" w:rsidRDefault="00825954" w:rsidP="00C522B7">
      <w:pPr>
        <w:pStyle w:val="Odlomakpopisa"/>
        <w:numPr>
          <w:ilvl w:val="0"/>
          <w:numId w:val="35"/>
        </w:numPr>
        <w:rPr>
          <w:rFonts w:ascii="Cambria" w:hAnsi="Cambria"/>
          <w:sz w:val="20"/>
          <w:szCs w:val="20"/>
          <w:lang w:val="hr-HR"/>
        </w:rPr>
      </w:pPr>
      <w:r w:rsidRPr="00C522B7">
        <w:rPr>
          <w:rFonts w:asciiTheme="majorHAnsi" w:hAnsiTheme="majorHAnsi"/>
          <w:bCs/>
          <w:sz w:val="20"/>
          <w:szCs w:val="20"/>
          <w:lang w:val="hr-HR"/>
        </w:rPr>
        <w:t>Šifra 661-vlastiti prihodi 30.972,45</w:t>
      </w:r>
      <w:r w:rsidR="00C522B7" w:rsidRPr="00C522B7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C522B7" w:rsidRPr="00AA6615">
        <w:rPr>
          <w:rFonts w:asciiTheme="majorHAnsi" w:hAnsiTheme="majorHAnsi"/>
          <w:bCs/>
          <w:sz w:val="20"/>
          <w:szCs w:val="20"/>
          <w:lang w:val="hr-HR"/>
        </w:rPr>
        <w:t xml:space="preserve">– </w:t>
      </w:r>
      <w:r w:rsidR="00C522B7" w:rsidRPr="00AA6615">
        <w:rPr>
          <w:rFonts w:ascii="Cambria" w:hAnsi="Cambria"/>
          <w:bCs/>
          <w:sz w:val="20"/>
          <w:szCs w:val="20"/>
          <w:lang w:val="hr-HR"/>
        </w:rPr>
        <w:t>Povećanje</w:t>
      </w:r>
      <w:r w:rsidR="00C522B7">
        <w:rPr>
          <w:rFonts w:ascii="Cambria" w:hAnsi="Cambria"/>
          <w:sz w:val="20"/>
          <w:szCs w:val="20"/>
          <w:lang w:val="hr-HR"/>
        </w:rPr>
        <w:t xml:space="preserve"> nastalo</w:t>
      </w:r>
      <w:r w:rsidR="00C522B7" w:rsidRPr="00C522B7">
        <w:rPr>
          <w:rFonts w:ascii="Cambria" w:hAnsi="Cambria"/>
          <w:sz w:val="20"/>
          <w:szCs w:val="20"/>
          <w:lang w:val="hr-HR"/>
        </w:rPr>
        <w:t xml:space="preserve"> prvenstveno zbog većeg broja korisnika usluge nadzora nad vatrodojavnim sustavom</w:t>
      </w:r>
    </w:p>
    <w:p w14:paraId="22FD057F" w14:textId="77777777" w:rsidR="00D41EA9" w:rsidRDefault="00D41EA9" w:rsidP="00C522B7">
      <w:pPr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p w14:paraId="145CE55B" w14:textId="2C3FB484" w:rsidR="002958AB" w:rsidRPr="00D41EA9" w:rsidRDefault="00825954" w:rsidP="00D41EA9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bCs/>
          <w:sz w:val="20"/>
          <w:szCs w:val="20"/>
          <w:lang w:val="hr-HR"/>
        </w:rPr>
      </w:pPr>
      <w:r w:rsidRPr="00D41EA9">
        <w:rPr>
          <w:rFonts w:asciiTheme="majorHAnsi" w:hAnsiTheme="majorHAnsi"/>
          <w:bCs/>
          <w:sz w:val="20"/>
          <w:szCs w:val="20"/>
          <w:lang w:val="hr-HR"/>
        </w:rPr>
        <w:t>Šifra 671-prihodi za financiranje rashoda poslovanja</w:t>
      </w:r>
      <w:r w:rsidR="002958AB" w:rsidRPr="00D41EA9">
        <w:rPr>
          <w:rFonts w:asciiTheme="majorHAnsi" w:hAnsiTheme="majorHAnsi"/>
          <w:bCs/>
          <w:sz w:val="20"/>
          <w:szCs w:val="20"/>
          <w:lang w:val="hr-HR"/>
        </w:rPr>
        <w:t xml:space="preserve"> 882.902.,25</w:t>
      </w:r>
    </w:p>
    <w:p w14:paraId="3F86EAAD" w14:textId="61DCF484" w:rsidR="00825954" w:rsidRDefault="002958AB" w:rsidP="00D41EA9">
      <w:pPr>
        <w:pStyle w:val="Odlomakpopisa"/>
        <w:jc w:val="both"/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>6711 -prihodi</w:t>
      </w:r>
      <w:r w:rsidR="00825954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>
        <w:rPr>
          <w:rFonts w:asciiTheme="majorHAnsi" w:hAnsiTheme="majorHAnsi"/>
          <w:bCs/>
          <w:sz w:val="20"/>
          <w:szCs w:val="20"/>
          <w:lang w:val="hr-HR"/>
        </w:rPr>
        <w:t xml:space="preserve">za financiranje rashoda poslovanja </w:t>
      </w:r>
      <w:r w:rsidR="00825954">
        <w:rPr>
          <w:rFonts w:asciiTheme="majorHAnsi" w:hAnsiTheme="majorHAnsi"/>
          <w:bCs/>
          <w:sz w:val="20"/>
          <w:szCs w:val="20"/>
          <w:lang w:val="hr-HR"/>
        </w:rPr>
        <w:t>Grad Umag 289.164,24</w:t>
      </w:r>
    </w:p>
    <w:p w14:paraId="6B73B7FE" w14:textId="37E3E507" w:rsidR="00825954" w:rsidRDefault="00825954" w:rsidP="00825954">
      <w:pPr>
        <w:pStyle w:val="Odlomakpopisa"/>
        <w:jc w:val="both"/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>6712-prihodi za financiranje rashoda za nabavu nefinancijske imovine</w:t>
      </w:r>
      <w:r w:rsidR="002958AB">
        <w:rPr>
          <w:rFonts w:asciiTheme="majorHAnsi" w:hAnsiTheme="majorHAnsi"/>
          <w:bCs/>
          <w:sz w:val="20"/>
          <w:szCs w:val="20"/>
          <w:lang w:val="hr-HR"/>
        </w:rPr>
        <w:t xml:space="preserve"> Grad Umag</w:t>
      </w:r>
      <w:r>
        <w:rPr>
          <w:rFonts w:asciiTheme="majorHAnsi" w:hAnsiTheme="majorHAnsi"/>
          <w:bCs/>
          <w:sz w:val="20"/>
          <w:szCs w:val="20"/>
          <w:lang w:val="hr-HR"/>
        </w:rPr>
        <w:t xml:space="preserve"> 7.972,01</w:t>
      </w:r>
    </w:p>
    <w:p w14:paraId="14617A8C" w14:textId="77777777" w:rsidR="00C522B7" w:rsidRDefault="00825954" w:rsidP="00C522B7">
      <w:pPr>
        <w:pStyle w:val="Odlomakpopisa"/>
        <w:jc w:val="both"/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>6711-</w:t>
      </w:r>
      <w:r w:rsidR="002958AB">
        <w:rPr>
          <w:rFonts w:asciiTheme="majorHAnsi" w:hAnsiTheme="majorHAnsi"/>
          <w:bCs/>
          <w:sz w:val="20"/>
          <w:szCs w:val="20"/>
          <w:lang w:val="hr-HR"/>
        </w:rPr>
        <w:t>prihodi za financiranje rashoda poslovanja minimalni standard (Država) 585.766,00</w:t>
      </w:r>
    </w:p>
    <w:p w14:paraId="61B6FF8E" w14:textId="77777777" w:rsidR="00AA6615" w:rsidRDefault="00AA6615" w:rsidP="00C522B7">
      <w:pPr>
        <w:pStyle w:val="Odlomakpopisa"/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p w14:paraId="7B2C08EE" w14:textId="54C124A0" w:rsidR="00C522B7" w:rsidRPr="00C522B7" w:rsidRDefault="00C522B7" w:rsidP="00C522B7">
      <w:pPr>
        <w:jc w:val="both"/>
        <w:rPr>
          <w:rFonts w:ascii="Cambria" w:hAnsi="Cambria"/>
          <w:bCs/>
          <w:sz w:val="20"/>
          <w:szCs w:val="20"/>
          <w:lang w:val="hr-HR"/>
        </w:rPr>
      </w:pPr>
      <w:r w:rsidRPr="00AA6615">
        <w:rPr>
          <w:rFonts w:ascii="Cambria" w:hAnsi="Cambria"/>
          <w:sz w:val="20"/>
          <w:szCs w:val="20"/>
          <w:lang w:val="hr-HR"/>
        </w:rPr>
        <w:t>Povećanje</w:t>
      </w:r>
      <w:r w:rsidRPr="00C522B7">
        <w:rPr>
          <w:rFonts w:ascii="Cambria" w:hAnsi="Cambria"/>
          <w:sz w:val="20"/>
          <w:szCs w:val="20"/>
          <w:lang w:val="hr-HR"/>
        </w:rPr>
        <w:t xml:space="preserve"> nastalo izmjenama plana proračuna zbog stupanja na snagu novog Kolektivnog ugovora za                   radnike JVP Umag, čijim se izmjenama osiguralo povećanje plaća i materijalnih rashoda. </w:t>
      </w:r>
    </w:p>
    <w:p w14:paraId="30202861" w14:textId="77777777" w:rsidR="006A671E" w:rsidRPr="00175DF5" w:rsidRDefault="006A671E" w:rsidP="00A91EF0">
      <w:pPr>
        <w:rPr>
          <w:rFonts w:asciiTheme="majorHAnsi" w:hAnsiTheme="majorHAnsi"/>
          <w:sz w:val="20"/>
          <w:szCs w:val="20"/>
          <w:lang w:val="hr-HR"/>
        </w:rPr>
      </w:pPr>
    </w:p>
    <w:p w14:paraId="1B4CF292" w14:textId="422FC26F" w:rsidR="004E28D7" w:rsidRPr="00175DF5" w:rsidRDefault="00765FF1" w:rsidP="004B711E">
      <w:pPr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>==================================================================================</w:t>
      </w:r>
    </w:p>
    <w:p w14:paraId="3D42FBDC" w14:textId="77777777" w:rsidR="00765FF1" w:rsidRDefault="00765FF1" w:rsidP="004B711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20F96081" w14:textId="77777777" w:rsidR="00AA6615" w:rsidRDefault="00AA6615" w:rsidP="004B711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58E0A906" w14:textId="77777777" w:rsidR="00AA6615" w:rsidRDefault="00AA6615" w:rsidP="004B711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36C15676" w14:textId="77777777" w:rsidR="00AA6615" w:rsidRPr="00175DF5" w:rsidRDefault="00AA6615" w:rsidP="004B711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720283C2" w14:textId="0C0682C5" w:rsidR="00B440EF" w:rsidRPr="00D41EA9" w:rsidRDefault="008C5D19" w:rsidP="00D41EA9">
      <w:pPr>
        <w:pStyle w:val="Odlomakpopisa"/>
        <w:numPr>
          <w:ilvl w:val="0"/>
          <w:numId w:val="39"/>
        </w:numPr>
        <w:rPr>
          <w:rFonts w:asciiTheme="majorHAnsi" w:hAnsiTheme="majorHAnsi"/>
          <w:bCs/>
          <w:sz w:val="20"/>
          <w:szCs w:val="20"/>
          <w:u w:val="single"/>
          <w:lang w:val="hr-HR"/>
        </w:rPr>
      </w:pPr>
      <w:r w:rsidRPr="00571D24">
        <w:rPr>
          <w:rFonts w:asciiTheme="majorHAnsi" w:hAnsiTheme="majorHAnsi"/>
          <w:b/>
          <w:sz w:val="20"/>
          <w:szCs w:val="20"/>
          <w:lang w:val="hr-HR"/>
        </w:rPr>
        <w:t xml:space="preserve">Bilješka </w:t>
      </w:r>
      <w:r w:rsidR="005528C2" w:rsidRPr="00571D24">
        <w:rPr>
          <w:rFonts w:asciiTheme="majorHAnsi" w:hAnsiTheme="majorHAnsi"/>
          <w:b/>
          <w:sz w:val="20"/>
          <w:szCs w:val="20"/>
          <w:lang w:val="hr-HR"/>
        </w:rPr>
        <w:t xml:space="preserve">uz </w:t>
      </w:r>
      <w:r w:rsidR="00D41EA9" w:rsidRPr="00571D24">
        <w:rPr>
          <w:rFonts w:asciiTheme="majorHAnsi" w:hAnsiTheme="majorHAnsi"/>
          <w:b/>
          <w:sz w:val="20"/>
          <w:szCs w:val="20"/>
          <w:lang w:val="hr-HR"/>
        </w:rPr>
        <w:t>Šifru</w:t>
      </w:r>
      <w:r w:rsidR="005528C2" w:rsidRPr="00571D24">
        <w:rPr>
          <w:rFonts w:asciiTheme="majorHAnsi" w:hAnsiTheme="majorHAnsi"/>
          <w:b/>
          <w:sz w:val="20"/>
          <w:szCs w:val="20"/>
          <w:lang w:val="hr-HR"/>
        </w:rPr>
        <w:t xml:space="preserve"> 3</w:t>
      </w:r>
      <w:r w:rsidR="0013293B" w:rsidRPr="00571D24">
        <w:rPr>
          <w:rFonts w:asciiTheme="majorHAnsi" w:hAnsiTheme="majorHAnsi"/>
          <w:b/>
          <w:sz w:val="20"/>
          <w:szCs w:val="20"/>
          <w:lang w:val="hr-HR"/>
        </w:rPr>
        <w:t xml:space="preserve"> - </w:t>
      </w:r>
      <w:r w:rsidR="00AA6615" w:rsidRPr="00571D24">
        <w:rPr>
          <w:rFonts w:asciiTheme="majorHAnsi" w:hAnsiTheme="majorHAnsi"/>
          <w:b/>
          <w:sz w:val="20"/>
          <w:szCs w:val="20"/>
          <w:lang w:val="hr-HR"/>
        </w:rPr>
        <w:t>RASHODI POSLOVANJA</w:t>
      </w:r>
      <w:r w:rsidR="00AA6615" w:rsidRPr="00D41EA9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551727" w:rsidRPr="00D41EA9">
        <w:rPr>
          <w:rFonts w:asciiTheme="majorHAnsi" w:hAnsiTheme="majorHAnsi"/>
          <w:bCs/>
          <w:sz w:val="20"/>
          <w:szCs w:val="20"/>
          <w:lang w:val="hr-HR"/>
        </w:rPr>
        <w:t>–</w:t>
      </w:r>
      <w:r w:rsidR="004B711E" w:rsidRPr="00D41EA9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>1.186.407,40</w:t>
      </w:r>
      <w:r w:rsidR="005528C2" w:rsidRPr="00D41EA9">
        <w:rPr>
          <w:rFonts w:asciiTheme="majorHAnsi" w:hAnsiTheme="majorHAnsi"/>
          <w:bCs/>
          <w:sz w:val="20"/>
          <w:szCs w:val="20"/>
          <w:lang w:val="hr-HR"/>
        </w:rPr>
        <w:t xml:space="preserve"> – index ostvarenja </w:t>
      </w:r>
      <w:r w:rsidR="00B123F1" w:rsidRPr="00D41EA9">
        <w:rPr>
          <w:rFonts w:asciiTheme="majorHAnsi" w:hAnsiTheme="majorHAnsi"/>
          <w:bCs/>
          <w:sz w:val="20"/>
          <w:szCs w:val="20"/>
          <w:lang w:val="hr-HR"/>
        </w:rPr>
        <w:t>1</w:t>
      </w:r>
      <w:r w:rsidR="00AA6615">
        <w:rPr>
          <w:rFonts w:asciiTheme="majorHAnsi" w:hAnsiTheme="majorHAnsi"/>
          <w:bCs/>
          <w:sz w:val="20"/>
          <w:szCs w:val="20"/>
          <w:lang w:val="hr-HR"/>
        </w:rPr>
        <w:t>18,5</w:t>
      </w:r>
      <w:r w:rsidR="005528C2" w:rsidRPr="00D41EA9">
        <w:rPr>
          <w:rFonts w:asciiTheme="majorHAnsi" w:hAnsiTheme="majorHAnsi"/>
          <w:bCs/>
          <w:sz w:val="20"/>
          <w:szCs w:val="20"/>
          <w:lang w:val="hr-HR"/>
        </w:rPr>
        <w:t>%</w:t>
      </w:r>
    </w:p>
    <w:p w14:paraId="65859692" w14:textId="06503723" w:rsidR="0038618D" w:rsidRPr="00175DF5" w:rsidRDefault="0013293B" w:rsidP="0013293B">
      <w:pPr>
        <w:jc w:val="both"/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 xml:space="preserve"> </w:t>
      </w:r>
    </w:p>
    <w:p w14:paraId="50EE4ADC" w14:textId="1BE734EF" w:rsidR="00B123F1" w:rsidRPr="00175DF5" w:rsidRDefault="00AA3E5D" w:rsidP="001A3A24">
      <w:pPr>
        <w:jc w:val="both"/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Svi rashodi planirani su </w:t>
      </w:r>
      <w:r w:rsidR="001D0602" w:rsidRPr="00175DF5">
        <w:rPr>
          <w:rFonts w:asciiTheme="majorHAnsi" w:hAnsiTheme="majorHAnsi"/>
          <w:sz w:val="20"/>
          <w:szCs w:val="20"/>
          <w:lang w:val="hr-HR"/>
        </w:rPr>
        <w:t>f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inancijskim planom JVP Umag za </w:t>
      </w:r>
      <w:r w:rsidR="005528C2" w:rsidRPr="00175DF5">
        <w:rPr>
          <w:rFonts w:asciiTheme="majorHAnsi" w:hAnsiTheme="majorHAnsi"/>
          <w:sz w:val="20"/>
          <w:szCs w:val="20"/>
          <w:lang w:val="hr-HR"/>
        </w:rPr>
        <w:t>202</w:t>
      </w:r>
      <w:r w:rsidR="00AA6615">
        <w:rPr>
          <w:rFonts w:asciiTheme="majorHAnsi" w:hAnsiTheme="majorHAnsi"/>
          <w:sz w:val="20"/>
          <w:szCs w:val="20"/>
          <w:lang w:val="hr-HR"/>
        </w:rPr>
        <w:t>3</w:t>
      </w:r>
      <w:r w:rsidR="005528C2" w:rsidRPr="00175DF5">
        <w:rPr>
          <w:rFonts w:asciiTheme="majorHAnsi" w:hAnsiTheme="majorHAnsi"/>
          <w:sz w:val="20"/>
          <w:szCs w:val="20"/>
          <w:lang w:val="hr-HR"/>
        </w:rPr>
        <w:t>.godinu. Ostvareni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rashodi</w:t>
      </w:r>
      <w:r w:rsidR="009F55FC" w:rsidRPr="00175DF5">
        <w:rPr>
          <w:rFonts w:asciiTheme="majorHAnsi" w:hAnsiTheme="majorHAnsi"/>
          <w:sz w:val="20"/>
          <w:szCs w:val="20"/>
          <w:lang w:val="hr-HR"/>
        </w:rPr>
        <w:t xml:space="preserve"> poslovanja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</w:p>
    <w:p w14:paraId="60BAC25F" w14:textId="4A5F6DC5" w:rsidR="002E723F" w:rsidRPr="00175DF5" w:rsidRDefault="00AA3E5D" w:rsidP="001A3A24">
      <w:pPr>
        <w:jc w:val="both"/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iznose</w:t>
      </w:r>
      <w:r w:rsidR="00252F49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AA6615">
        <w:rPr>
          <w:rFonts w:asciiTheme="majorHAnsi" w:hAnsiTheme="majorHAnsi"/>
          <w:sz w:val="20"/>
          <w:szCs w:val="20"/>
          <w:lang w:val="hr-HR"/>
        </w:rPr>
        <w:t>1.186.407,40 eura</w:t>
      </w:r>
      <w:r w:rsidR="0038618D" w:rsidRPr="00175DF5">
        <w:rPr>
          <w:rFonts w:asciiTheme="majorHAnsi" w:hAnsiTheme="majorHAnsi"/>
          <w:sz w:val="20"/>
          <w:szCs w:val="20"/>
          <w:lang w:val="hr-HR"/>
        </w:rPr>
        <w:t xml:space="preserve"> i</w:t>
      </w:r>
      <w:r w:rsidR="004475E8" w:rsidRPr="00175DF5">
        <w:rPr>
          <w:rFonts w:asciiTheme="majorHAnsi" w:hAnsiTheme="majorHAnsi"/>
          <w:sz w:val="20"/>
          <w:szCs w:val="20"/>
          <w:lang w:val="hr-HR"/>
        </w:rPr>
        <w:t xml:space="preserve"> u</w:t>
      </w:r>
      <w:r w:rsidR="00896457" w:rsidRPr="00175DF5">
        <w:rPr>
          <w:rFonts w:asciiTheme="majorHAnsi" w:hAnsiTheme="majorHAnsi"/>
          <w:sz w:val="20"/>
          <w:szCs w:val="20"/>
          <w:lang w:val="hr-HR"/>
        </w:rPr>
        <w:t xml:space="preserve">većani </w:t>
      </w:r>
      <w:r w:rsidR="005528C2" w:rsidRPr="00175DF5">
        <w:rPr>
          <w:rFonts w:asciiTheme="majorHAnsi" w:hAnsiTheme="majorHAnsi"/>
          <w:sz w:val="20"/>
          <w:szCs w:val="20"/>
          <w:lang w:val="hr-HR"/>
        </w:rPr>
        <w:t xml:space="preserve">su </w:t>
      </w:r>
      <w:r w:rsidR="00896457" w:rsidRPr="00175DF5">
        <w:rPr>
          <w:rFonts w:asciiTheme="majorHAnsi" w:hAnsiTheme="majorHAnsi"/>
          <w:sz w:val="20"/>
          <w:szCs w:val="20"/>
          <w:lang w:val="hr-HR"/>
        </w:rPr>
        <w:t>u odnosu na 20</w:t>
      </w:r>
      <w:r w:rsidR="004B711E" w:rsidRPr="00175DF5">
        <w:rPr>
          <w:rFonts w:asciiTheme="majorHAnsi" w:hAnsiTheme="majorHAnsi"/>
          <w:sz w:val="20"/>
          <w:szCs w:val="20"/>
          <w:lang w:val="hr-HR"/>
        </w:rPr>
        <w:t>2</w:t>
      </w:r>
      <w:r w:rsidR="00AA6615">
        <w:rPr>
          <w:rFonts w:asciiTheme="majorHAnsi" w:hAnsiTheme="majorHAnsi"/>
          <w:sz w:val="20"/>
          <w:szCs w:val="20"/>
          <w:lang w:val="hr-HR"/>
        </w:rPr>
        <w:t>2</w:t>
      </w:r>
      <w:r w:rsidR="00896457" w:rsidRPr="00175DF5">
        <w:rPr>
          <w:rFonts w:asciiTheme="majorHAnsi" w:hAnsiTheme="majorHAnsi"/>
          <w:sz w:val="20"/>
          <w:szCs w:val="20"/>
          <w:lang w:val="hr-HR"/>
        </w:rPr>
        <w:t>.godinu</w:t>
      </w:r>
      <w:r w:rsidR="005528C2" w:rsidRPr="00175DF5">
        <w:rPr>
          <w:rFonts w:asciiTheme="majorHAnsi" w:hAnsiTheme="majorHAnsi"/>
          <w:sz w:val="20"/>
          <w:szCs w:val="20"/>
          <w:lang w:val="hr-HR"/>
        </w:rPr>
        <w:t xml:space="preserve"> za </w:t>
      </w:r>
      <w:r w:rsidR="00AA6615">
        <w:rPr>
          <w:rFonts w:asciiTheme="majorHAnsi" w:hAnsiTheme="majorHAnsi"/>
          <w:sz w:val="20"/>
          <w:szCs w:val="20"/>
          <w:lang w:val="hr-HR"/>
        </w:rPr>
        <w:t>18,5</w:t>
      </w:r>
      <w:r w:rsidR="005528C2" w:rsidRPr="00175DF5">
        <w:rPr>
          <w:rFonts w:asciiTheme="majorHAnsi" w:hAnsiTheme="majorHAnsi"/>
          <w:sz w:val="20"/>
          <w:szCs w:val="20"/>
          <w:lang w:val="hr-HR"/>
        </w:rPr>
        <w:t>%</w:t>
      </w:r>
      <w:r w:rsidR="00551727" w:rsidRPr="00175DF5">
        <w:rPr>
          <w:rFonts w:asciiTheme="majorHAnsi" w:hAnsiTheme="majorHAnsi"/>
          <w:sz w:val="20"/>
          <w:szCs w:val="20"/>
          <w:lang w:val="hr-HR"/>
        </w:rPr>
        <w:t>.</w:t>
      </w:r>
    </w:p>
    <w:p w14:paraId="712050F8" w14:textId="77777777" w:rsidR="00F41368" w:rsidRPr="00175DF5" w:rsidRDefault="00F41368" w:rsidP="001A3A24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5E7134B5" w14:textId="504FEB90" w:rsidR="00551727" w:rsidRPr="00454C44" w:rsidRDefault="00F41368" w:rsidP="00454C44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sz w:val="20"/>
          <w:szCs w:val="20"/>
          <w:lang w:val="hr-HR"/>
        </w:rPr>
      </w:pPr>
      <w:r w:rsidRPr="00454C44">
        <w:rPr>
          <w:rFonts w:asciiTheme="majorHAnsi" w:hAnsiTheme="majorHAnsi"/>
          <w:b/>
          <w:bCs/>
          <w:sz w:val="20"/>
          <w:szCs w:val="20"/>
          <w:lang w:val="hr-HR"/>
        </w:rPr>
        <w:t xml:space="preserve">Bilješke uz </w:t>
      </w:r>
      <w:r w:rsidR="00E1387C">
        <w:rPr>
          <w:rFonts w:asciiTheme="majorHAnsi" w:hAnsiTheme="majorHAnsi"/>
          <w:b/>
          <w:bCs/>
          <w:sz w:val="20"/>
          <w:szCs w:val="20"/>
          <w:lang w:val="hr-HR"/>
        </w:rPr>
        <w:t>Š</w:t>
      </w:r>
      <w:r w:rsidR="00454C44" w:rsidRPr="00454C44">
        <w:rPr>
          <w:rFonts w:asciiTheme="majorHAnsi" w:hAnsiTheme="majorHAnsi"/>
          <w:b/>
          <w:bCs/>
          <w:sz w:val="20"/>
          <w:szCs w:val="20"/>
          <w:lang w:val="hr-HR"/>
        </w:rPr>
        <w:t>ifru</w:t>
      </w:r>
      <w:r w:rsidRPr="00454C44">
        <w:rPr>
          <w:rFonts w:asciiTheme="majorHAnsi" w:hAnsiTheme="majorHAnsi"/>
          <w:b/>
          <w:bCs/>
          <w:sz w:val="20"/>
          <w:szCs w:val="20"/>
          <w:lang w:val="hr-HR"/>
        </w:rPr>
        <w:t xml:space="preserve"> 31-Rashodi za zaposlene</w:t>
      </w:r>
      <w:r w:rsidR="000E01D0" w:rsidRPr="00454C44">
        <w:rPr>
          <w:rFonts w:asciiTheme="majorHAnsi" w:hAnsiTheme="majorHAnsi"/>
          <w:sz w:val="20"/>
          <w:szCs w:val="20"/>
          <w:lang w:val="hr-HR"/>
        </w:rPr>
        <w:t>-</w:t>
      </w:r>
      <w:r w:rsidR="00AA6615" w:rsidRPr="00454C44">
        <w:rPr>
          <w:rFonts w:asciiTheme="majorHAnsi" w:hAnsiTheme="majorHAnsi"/>
          <w:sz w:val="20"/>
          <w:szCs w:val="20"/>
          <w:lang w:val="hr-HR"/>
        </w:rPr>
        <w:t>930.110,85</w:t>
      </w:r>
      <w:r w:rsidR="000E01D0" w:rsidRPr="00454C44">
        <w:rPr>
          <w:rFonts w:asciiTheme="majorHAnsi" w:hAnsiTheme="majorHAnsi"/>
          <w:sz w:val="20"/>
          <w:szCs w:val="20"/>
          <w:lang w:val="hr-HR"/>
        </w:rPr>
        <w:t xml:space="preserve"> – index ostvarenja 1</w:t>
      </w:r>
      <w:r w:rsidR="00AA6615" w:rsidRPr="00454C44">
        <w:rPr>
          <w:rFonts w:asciiTheme="majorHAnsi" w:hAnsiTheme="majorHAnsi"/>
          <w:sz w:val="20"/>
          <w:szCs w:val="20"/>
          <w:lang w:val="hr-HR"/>
        </w:rPr>
        <w:t>24</w:t>
      </w:r>
      <w:r w:rsidR="000E01D0" w:rsidRPr="00454C44">
        <w:rPr>
          <w:rFonts w:asciiTheme="majorHAnsi" w:hAnsiTheme="majorHAnsi"/>
          <w:sz w:val="20"/>
          <w:szCs w:val="20"/>
          <w:lang w:val="hr-HR"/>
        </w:rPr>
        <w:t>,</w:t>
      </w:r>
      <w:r w:rsidR="00AA6615" w:rsidRPr="00454C44">
        <w:rPr>
          <w:rFonts w:asciiTheme="majorHAnsi" w:hAnsiTheme="majorHAnsi"/>
          <w:sz w:val="20"/>
          <w:szCs w:val="20"/>
          <w:lang w:val="hr-HR"/>
        </w:rPr>
        <w:t>7</w:t>
      </w:r>
      <w:r w:rsidR="000E01D0" w:rsidRPr="00454C44">
        <w:rPr>
          <w:rFonts w:asciiTheme="majorHAnsi" w:hAnsiTheme="majorHAnsi"/>
          <w:sz w:val="20"/>
          <w:szCs w:val="20"/>
          <w:lang w:val="hr-HR"/>
        </w:rPr>
        <w:t>%</w:t>
      </w:r>
    </w:p>
    <w:p w14:paraId="5F606BE5" w14:textId="77777777" w:rsidR="00F67B48" w:rsidRPr="00175DF5" w:rsidRDefault="00F67B48" w:rsidP="001A3A24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675FEF7D" w14:textId="250B81FF" w:rsidR="005A6E5C" w:rsidRPr="00175DF5" w:rsidRDefault="005A6E5C" w:rsidP="005A6E5C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>Rashodi za zaposlene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isplaćeni su temeljem kolektivnog ugovora</w:t>
      </w:r>
      <w:r w:rsidR="00D85CD1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9C6DC5">
        <w:rPr>
          <w:rFonts w:asciiTheme="majorHAnsi" w:hAnsiTheme="majorHAnsi"/>
          <w:sz w:val="20"/>
          <w:szCs w:val="20"/>
          <w:lang w:val="hr-HR"/>
        </w:rPr>
        <w:t xml:space="preserve">koji je u 2023.godini izmijenjen dva puta, i po kojem su </w:t>
      </w:r>
      <w:r w:rsidRPr="00175DF5">
        <w:rPr>
          <w:rFonts w:asciiTheme="majorHAnsi" w:hAnsiTheme="majorHAnsi"/>
          <w:sz w:val="20"/>
          <w:szCs w:val="20"/>
          <w:lang w:val="hr-HR"/>
        </w:rPr>
        <w:t>zaposleni</w:t>
      </w:r>
      <w:r w:rsidR="009C6DC5">
        <w:rPr>
          <w:rFonts w:asciiTheme="majorHAnsi" w:hAnsiTheme="majorHAnsi"/>
          <w:sz w:val="20"/>
          <w:szCs w:val="20"/>
          <w:lang w:val="hr-HR"/>
        </w:rPr>
        <w:t>cima osigurana veća prava vezano za isplate plaća i materijalnih prava. Povećana je osnovica i dodaci, uskladili su se koeficijenti radnih mjesta</w:t>
      </w:r>
      <w:r w:rsidR="00F67B48">
        <w:rPr>
          <w:rFonts w:asciiTheme="majorHAnsi" w:hAnsiTheme="majorHAnsi"/>
          <w:sz w:val="20"/>
          <w:szCs w:val="20"/>
          <w:lang w:val="hr-HR"/>
        </w:rPr>
        <w:t xml:space="preserve"> prema Pravilniku o klasifikaciji radnih mjesta profesionalnih vatrogasaca ( NN 46/23) i prema Zakonu o vatrogastvu (NN 125/19 i 114/22)</w:t>
      </w:r>
      <w:r w:rsidR="009C6DC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F67B48">
        <w:rPr>
          <w:rFonts w:asciiTheme="majorHAnsi" w:hAnsiTheme="majorHAnsi"/>
          <w:sz w:val="20"/>
          <w:szCs w:val="20"/>
          <w:lang w:val="hr-HR"/>
        </w:rPr>
        <w:t>.</w:t>
      </w:r>
    </w:p>
    <w:p w14:paraId="2CE17DCD" w14:textId="3B9278AF" w:rsidR="00F67B48" w:rsidRDefault="00F67B48" w:rsidP="005A6E5C">
      <w:pPr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Sve te izmjene rezultirale su povećanjem plaća radnicima, a samim time i povećanju rashoda za doprinose za mirovinsko i zdravstveno osiguranje</w:t>
      </w:r>
      <w:r w:rsidR="00D91B39">
        <w:rPr>
          <w:rFonts w:asciiTheme="majorHAnsi" w:hAnsiTheme="majorHAnsi"/>
          <w:sz w:val="20"/>
          <w:szCs w:val="20"/>
          <w:lang w:val="hr-HR"/>
        </w:rPr>
        <w:t>.</w:t>
      </w:r>
    </w:p>
    <w:p w14:paraId="2127C2DE" w14:textId="746487A6" w:rsidR="00AA7788" w:rsidRDefault="00AA7788" w:rsidP="005A6E5C">
      <w:pPr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Plaće za prekovremeni rad nešto su manje u odnosu na prethodnu godinu jer nije bilo nekih većih intervencija, a i požarna sezona je bila umjerenija zbog povoljnih meteoroloških uvjeta.</w:t>
      </w:r>
    </w:p>
    <w:p w14:paraId="2D2D710F" w14:textId="77777777" w:rsidR="00D91B39" w:rsidRDefault="00D91B39" w:rsidP="005A6E5C">
      <w:pPr>
        <w:rPr>
          <w:rFonts w:asciiTheme="majorHAnsi" w:hAnsiTheme="majorHAnsi"/>
          <w:sz w:val="20"/>
          <w:szCs w:val="20"/>
          <w:lang w:val="hr-HR"/>
        </w:rPr>
      </w:pPr>
    </w:p>
    <w:p w14:paraId="7F0911B6" w14:textId="574F0AF0" w:rsidR="00D91B39" w:rsidRDefault="00AD798B" w:rsidP="005A6E5C">
      <w:pPr>
        <w:rPr>
          <w:rFonts w:asciiTheme="majorHAnsi" w:hAnsiTheme="majorHAnsi"/>
          <w:i/>
          <w:sz w:val="18"/>
          <w:szCs w:val="18"/>
          <w:lang w:val="hr-HR"/>
        </w:rPr>
      </w:pPr>
      <w:r>
        <w:rPr>
          <w:rFonts w:asciiTheme="majorHAnsi" w:hAnsiTheme="majorHAnsi"/>
          <w:i/>
          <w:sz w:val="18"/>
          <w:szCs w:val="18"/>
          <w:lang w:val="hr-HR"/>
        </w:rPr>
        <w:t xml:space="preserve">        </w:t>
      </w:r>
      <w:r w:rsidRPr="00175DF5">
        <w:rPr>
          <w:rFonts w:asciiTheme="majorHAnsi" w:hAnsiTheme="majorHAnsi"/>
          <w:i/>
          <w:sz w:val="18"/>
          <w:szCs w:val="18"/>
          <w:lang w:val="hr-HR"/>
        </w:rPr>
        <w:t xml:space="preserve"> isječak iz Obrasca PR-RAS na dan 31.12.202</w:t>
      </w:r>
      <w:r>
        <w:rPr>
          <w:rFonts w:asciiTheme="majorHAnsi" w:hAnsiTheme="majorHAnsi"/>
          <w:i/>
          <w:sz w:val="18"/>
          <w:szCs w:val="18"/>
          <w:lang w:val="hr-HR"/>
        </w:rPr>
        <w:t>3</w:t>
      </w:r>
    </w:p>
    <w:p w14:paraId="02BF2232" w14:textId="77777777" w:rsidR="00AD798B" w:rsidRDefault="00AD798B" w:rsidP="005A6E5C">
      <w:pPr>
        <w:rPr>
          <w:rFonts w:asciiTheme="majorHAnsi" w:hAnsiTheme="majorHAnsi"/>
          <w:sz w:val="20"/>
          <w:szCs w:val="20"/>
          <w:lang w:val="hr-HR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843"/>
        <w:gridCol w:w="1221"/>
        <w:gridCol w:w="1418"/>
        <w:gridCol w:w="992"/>
      </w:tblGrid>
      <w:tr w:rsidR="00D91B39" w:rsidRPr="00D91B39" w14:paraId="36421D1D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</w:tcPr>
          <w:p w14:paraId="7DED34BE" w14:textId="7599BB5C" w:rsidR="00D91B39" w:rsidRDefault="00D91B39" w:rsidP="00D91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STAVKE</w:t>
            </w:r>
          </w:p>
          <w:p w14:paraId="0EE29208" w14:textId="77777777" w:rsidR="00D91B39" w:rsidRPr="00D91B39" w:rsidRDefault="00D91B39" w:rsidP="00D91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2508EE70" w14:textId="2B2CC3AB" w:rsidR="00D91B39" w:rsidRPr="00D91B39" w:rsidRDefault="00D91B39" w:rsidP="00D91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Šifra</w:t>
            </w:r>
          </w:p>
        </w:tc>
        <w:tc>
          <w:tcPr>
            <w:tcW w:w="1221" w:type="dxa"/>
            <w:shd w:val="clear" w:color="auto" w:fill="auto"/>
            <w:noWrap/>
          </w:tcPr>
          <w:p w14:paraId="16944FD2" w14:textId="77777777" w:rsidR="00D91B39" w:rsidRDefault="00D91B39" w:rsidP="00D91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OSTVARENO</w:t>
            </w:r>
          </w:p>
          <w:p w14:paraId="62AFF4A2" w14:textId="0CFBEBC1" w:rsidR="00D91B39" w:rsidRPr="00D91B39" w:rsidRDefault="00D91B39" w:rsidP="00D91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418" w:type="dxa"/>
            <w:shd w:val="clear" w:color="auto" w:fill="auto"/>
            <w:noWrap/>
          </w:tcPr>
          <w:p w14:paraId="2E069D3C" w14:textId="77777777" w:rsidR="00D91B39" w:rsidRDefault="00D91B39" w:rsidP="00D91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OSTVARENO</w:t>
            </w:r>
          </w:p>
          <w:p w14:paraId="1348E2AA" w14:textId="5DABC2E0" w:rsidR="00D91B39" w:rsidRPr="00D91B39" w:rsidRDefault="00D91B39" w:rsidP="00D91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</w:tcPr>
          <w:p w14:paraId="6E2C583D" w14:textId="21F3A691" w:rsidR="00D91B39" w:rsidRPr="00D91B39" w:rsidRDefault="00D91B39" w:rsidP="00D91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INDEX</w:t>
            </w:r>
          </w:p>
        </w:tc>
      </w:tr>
      <w:tr w:rsidR="00D91B39" w:rsidRPr="00D91B39" w14:paraId="7A1C14DB" w14:textId="77777777" w:rsidTr="00010F7F">
        <w:trPr>
          <w:trHeight w:val="255"/>
        </w:trPr>
        <w:tc>
          <w:tcPr>
            <w:tcW w:w="4877" w:type="dxa"/>
            <w:shd w:val="clear" w:color="auto" w:fill="DBE5F1" w:themeFill="accent1" w:themeFillTint="33"/>
            <w:vAlign w:val="center"/>
            <w:hideMark/>
          </w:tcPr>
          <w:p w14:paraId="70A5FD76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 xml:space="preserve">RASHODI POSLOVANJA (šifre 31+32+34+35+36+37+38) </w:t>
            </w:r>
          </w:p>
        </w:tc>
        <w:tc>
          <w:tcPr>
            <w:tcW w:w="843" w:type="dxa"/>
            <w:shd w:val="clear" w:color="auto" w:fill="DBE5F1" w:themeFill="accent1" w:themeFillTint="33"/>
            <w:hideMark/>
          </w:tcPr>
          <w:p w14:paraId="2AF996F2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1" w:type="dxa"/>
            <w:shd w:val="clear" w:color="auto" w:fill="DBE5F1" w:themeFill="accent1" w:themeFillTint="33"/>
            <w:noWrap/>
            <w:hideMark/>
          </w:tcPr>
          <w:p w14:paraId="44209E27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992.440,65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14:paraId="326008A6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1.186.407,40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3890E9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119,5</w:t>
            </w:r>
          </w:p>
        </w:tc>
      </w:tr>
      <w:tr w:rsidR="00D91B39" w:rsidRPr="00D91B39" w14:paraId="4BAD405E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22590A13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Rashodi za zaposlene (šifre 311+312+313)</w:t>
            </w:r>
          </w:p>
        </w:tc>
        <w:tc>
          <w:tcPr>
            <w:tcW w:w="843" w:type="dxa"/>
            <w:shd w:val="clear" w:color="auto" w:fill="auto"/>
            <w:hideMark/>
          </w:tcPr>
          <w:p w14:paraId="4CE43FC3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B6EF2E7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745.583,99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698AAC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930.110,65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F99A9C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124,7</w:t>
            </w:r>
          </w:p>
        </w:tc>
      </w:tr>
      <w:tr w:rsidR="00D91B39" w:rsidRPr="00D91B39" w14:paraId="3070B9F9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508B2CFD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 xml:space="preserve">Plaće (bruto) (šifre 3111 do 3114) </w:t>
            </w:r>
          </w:p>
        </w:tc>
        <w:tc>
          <w:tcPr>
            <w:tcW w:w="843" w:type="dxa"/>
            <w:shd w:val="clear" w:color="auto" w:fill="auto"/>
            <w:hideMark/>
          </w:tcPr>
          <w:p w14:paraId="0649D3C2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94D77E4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574.240,28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FD4B6F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713.131,35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43A07E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</w:tr>
      <w:tr w:rsidR="00D91B39" w:rsidRPr="00D91B39" w14:paraId="6E74054C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6F9B41C6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Plaće za redovan rad</w:t>
            </w:r>
          </w:p>
        </w:tc>
        <w:tc>
          <w:tcPr>
            <w:tcW w:w="843" w:type="dxa"/>
            <w:shd w:val="clear" w:color="auto" w:fill="auto"/>
            <w:hideMark/>
          </w:tcPr>
          <w:p w14:paraId="32372B3D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3111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98282A1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535.596,28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DA0831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677.917,61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79385C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126,6</w:t>
            </w:r>
          </w:p>
        </w:tc>
      </w:tr>
      <w:tr w:rsidR="00D91B39" w:rsidRPr="00D91B39" w14:paraId="084A9784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6152D1F7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Plaće za prekovremeni rad</w:t>
            </w:r>
          </w:p>
        </w:tc>
        <w:tc>
          <w:tcPr>
            <w:tcW w:w="843" w:type="dxa"/>
            <w:shd w:val="clear" w:color="auto" w:fill="auto"/>
            <w:hideMark/>
          </w:tcPr>
          <w:p w14:paraId="414DDD60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3113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3329440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38.644,00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6E3611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35.213,74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1CE358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</w:tr>
      <w:tr w:rsidR="00D91B39" w:rsidRPr="00D91B39" w14:paraId="716BA754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6203CB65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Ostali rashodi za zaposlene</w:t>
            </w:r>
          </w:p>
        </w:tc>
        <w:tc>
          <w:tcPr>
            <w:tcW w:w="843" w:type="dxa"/>
            <w:shd w:val="clear" w:color="auto" w:fill="auto"/>
            <w:hideMark/>
          </w:tcPr>
          <w:p w14:paraId="469EC532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3FFF165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46.200,38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DC8E8E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67.325,59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558F6A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145,7</w:t>
            </w:r>
          </w:p>
        </w:tc>
      </w:tr>
      <w:tr w:rsidR="00D91B39" w:rsidRPr="00D91B39" w14:paraId="5803DEA6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49FF28D7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Doprinosi na plaće (šifre 3131 do 3133)</w:t>
            </w:r>
          </w:p>
        </w:tc>
        <w:tc>
          <w:tcPr>
            <w:tcW w:w="843" w:type="dxa"/>
            <w:shd w:val="clear" w:color="auto" w:fill="auto"/>
            <w:hideMark/>
          </w:tcPr>
          <w:p w14:paraId="5CCEAC86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FBD8A82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125.143,33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77AAC5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149.653,71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DEFFAF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</w:tr>
      <w:tr w:rsidR="00D91B39" w:rsidRPr="00D91B39" w14:paraId="33FF0B8B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27816CBC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Doprinosi za mirovinsko osiguranje</w:t>
            </w:r>
          </w:p>
        </w:tc>
        <w:tc>
          <w:tcPr>
            <w:tcW w:w="843" w:type="dxa"/>
            <w:shd w:val="clear" w:color="auto" w:fill="auto"/>
            <w:hideMark/>
          </w:tcPr>
          <w:p w14:paraId="2B352763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3131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134D88F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43.207,10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64A663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53.610,58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5005E5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124,1</w:t>
            </w:r>
          </w:p>
        </w:tc>
      </w:tr>
      <w:tr w:rsidR="00D91B39" w:rsidRPr="00D91B39" w14:paraId="426F8500" w14:textId="77777777" w:rsidTr="00D91B39">
        <w:trPr>
          <w:trHeight w:val="255"/>
        </w:trPr>
        <w:tc>
          <w:tcPr>
            <w:tcW w:w="4877" w:type="dxa"/>
            <w:shd w:val="clear" w:color="auto" w:fill="auto"/>
            <w:vAlign w:val="center"/>
            <w:hideMark/>
          </w:tcPr>
          <w:p w14:paraId="5A6A95CE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Doprinosi za obvezno zdravstveno osiguranje</w:t>
            </w:r>
          </w:p>
        </w:tc>
        <w:tc>
          <w:tcPr>
            <w:tcW w:w="843" w:type="dxa"/>
            <w:shd w:val="clear" w:color="auto" w:fill="auto"/>
            <w:hideMark/>
          </w:tcPr>
          <w:p w14:paraId="4601F686" w14:textId="77777777" w:rsidR="00D91B39" w:rsidRPr="00D91B39" w:rsidRDefault="00D91B39">
            <w:pPr>
              <w:rPr>
                <w:rFonts w:ascii="Arial" w:hAnsi="Arial" w:cs="Arial"/>
                <w:sz w:val="18"/>
                <w:szCs w:val="18"/>
              </w:rPr>
            </w:pPr>
            <w:r w:rsidRPr="00D91B39">
              <w:rPr>
                <w:rFonts w:ascii="Arial" w:hAnsi="Arial" w:cs="Arial"/>
                <w:sz w:val="18"/>
                <w:szCs w:val="18"/>
              </w:rPr>
              <w:t>3132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45B41BA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81.936,23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F56E9C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96.043,13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A1420C" w14:textId="77777777" w:rsidR="00D91B39" w:rsidRPr="00D91B39" w:rsidRDefault="00D91B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1B39">
              <w:rPr>
                <w:rFonts w:ascii="Arial" w:hAnsi="Arial" w:cs="Arial"/>
                <w:sz w:val="16"/>
                <w:szCs w:val="16"/>
              </w:rPr>
              <w:t>117,2</w:t>
            </w:r>
          </w:p>
        </w:tc>
      </w:tr>
    </w:tbl>
    <w:p w14:paraId="64690054" w14:textId="0D095F1C" w:rsidR="00F67B48" w:rsidRDefault="00F67B48" w:rsidP="005A6E5C">
      <w:pPr>
        <w:rPr>
          <w:rFonts w:asciiTheme="majorHAnsi" w:hAnsiTheme="majorHAnsi"/>
          <w:sz w:val="20"/>
          <w:szCs w:val="20"/>
          <w:lang w:val="hr-HR"/>
        </w:rPr>
      </w:pPr>
    </w:p>
    <w:p w14:paraId="3107476A" w14:textId="01B55E14" w:rsidR="005A6E5C" w:rsidRDefault="005A6E5C" w:rsidP="005A6E5C">
      <w:pPr>
        <w:rPr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Ostali rashodi za zaposlene božićnica, dar djeci, jubilarne </w:t>
      </w:r>
      <w:r w:rsidR="00AB552E" w:rsidRPr="00175DF5">
        <w:rPr>
          <w:rFonts w:asciiTheme="majorHAnsi" w:hAnsiTheme="majorHAnsi"/>
          <w:sz w:val="20"/>
          <w:szCs w:val="20"/>
          <w:lang w:val="hr-HR"/>
        </w:rPr>
        <w:t>nagrade,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otpremnina i drugi Izdaci za ostale rashode za zaposlene </w:t>
      </w:r>
      <w:r w:rsidR="00BF7476">
        <w:rPr>
          <w:rFonts w:asciiTheme="majorHAnsi" w:hAnsiTheme="majorHAnsi"/>
          <w:sz w:val="20"/>
          <w:szCs w:val="20"/>
          <w:lang w:val="hr-HR"/>
        </w:rPr>
        <w:t>veći su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u odnosu na prethodnu godinu -index </w:t>
      </w:r>
      <w:r w:rsidR="00BF7476">
        <w:rPr>
          <w:rFonts w:asciiTheme="majorHAnsi" w:hAnsiTheme="majorHAnsi"/>
          <w:sz w:val="20"/>
          <w:szCs w:val="20"/>
          <w:lang w:val="hr-HR"/>
        </w:rPr>
        <w:t>145,7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% obzirom da je</w:t>
      </w:r>
      <w:r w:rsidR="00BF7476">
        <w:rPr>
          <w:rFonts w:asciiTheme="majorHAnsi" w:hAnsiTheme="majorHAnsi"/>
          <w:sz w:val="20"/>
          <w:szCs w:val="20"/>
          <w:lang w:val="hr-HR"/>
        </w:rPr>
        <w:t xml:space="preserve"> povećan iznos naknade za prehranu, povećan je neoporezivi iznos za isplatu prigodnih nagrada ( Božićnica, naknada za godišnji odmor), a b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ilo </w:t>
      </w:r>
      <w:r w:rsidR="00BF7476">
        <w:rPr>
          <w:rFonts w:asciiTheme="majorHAnsi" w:hAnsiTheme="majorHAnsi"/>
          <w:sz w:val="20"/>
          <w:szCs w:val="20"/>
          <w:lang w:val="hr-HR"/>
        </w:rPr>
        <w:t>j</w:t>
      </w:r>
      <w:r w:rsidRPr="00175DF5">
        <w:rPr>
          <w:rFonts w:asciiTheme="majorHAnsi" w:hAnsiTheme="majorHAnsi"/>
          <w:sz w:val="20"/>
          <w:szCs w:val="20"/>
          <w:lang w:val="hr-HR"/>
        </w:rPr>
        <w:t>e</w:t>
      </w:r>
      <w:r w:rsidR="00BF7476">
        <w:rPr>
          <w:rFonts w:asciiTheme="majorHAnsi" w:hAnsiTheme="majorHAnsi"/>
          <w:sz w:val="20"/>
          <w:szCs w:val="20"/>
          <w:lang w:val="hr-HR"/>
        </w:rPr>
        <w:t xml:space="preserve"> i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BF7476">
        <w:rPr>
          <w:rFonts w:asciiTheme="majorHAnsi" w:hAnsiTheme="majorHAnsi"/>
          <w:sz w:val="20"/>
          <w:szCs w:val="20"/>
          <w:lang w:val="hr-HR"/>
        </w:rPr>
        <w:t xml:space="preserve">više </w:t>
      </w:r>
      <w:r w:rsidRPr="00175DF5">
        <w:rPr>
          <w:rFonts w:asciiTheme="majorHAnsi" w:hAnsiTheme="majorHAnsi"/>
          <w:sz w:val="20"/>
          <w:szCs w:val="20"/>
          <w:lang w:val="hr-HR"/>
        </w:rPr>
        <w:t>isplata pomoći</w:t>
      </w:r>
      <w:r w:rsidR="00BF7476">
        <w:rPr>
          <w:rFonts w:asciiTheme="majorHAnsi" w:hAnsiTheme="majorHAnsi"/>
          <w:sz w:val="20"/>
          <w:szCs w:val="20"/>
          <w:lang w:val="hr-HR"/>
        </w:rPr>
        <w:t xml:space="preserve"> radnicima za smrtni slučaj</w:t>
      </w:r>
      <w:r w:rsidRPr="00175DF5">
        <w:rPr>
          <w:lang w:val="hr-HR"/>
        </w:rPr>
        <w:t>.</w:t>
      </w:r>
    </w:p>
    <w:p w14:paraId="78E708C9" w14:textId="77777777" w:rsidR="00123DDE" w:rsidRDefault="00123DDE" w:rsidP="005A6E5C">
      <w:pPr>
        <w:rPr>
          <w:lang w:val="hr-HR"/>
        </w:rPr>
      </w:pPr>
    </w:p>
    <w:tbl>
      <w:tblPr>
        <w:tblStyle w:val="Reetkatablice"/>
        <w:tblW w:w="0" w:type="auto"/>
        <w:tblInd w:w="587" w:type="dxa"/>
        <w:tblLook w:val="04A0" w:firstRow="1" w:lastRow="0" w:firstColumn="1" w:lastColumn="0" w:noHBand="0" w:noVBand="1"/>
      </w:tblPr>
      <w:tblGrid>
        <w:gridCol w:w="3652"/>
        <w:gridCol w:w="3119"/>
        <w:gridCol w:w="1539"/>
      </w:tblGrid>
      <w:tr w:rsidR="00123DDE" w14:paraId="09CCC9A2" w14:textId="77777777" w:rsidTr="00A95CEF">
        <w:tc>
          <w:tcPr>
            <w:tcW w:w="3652" w:type="dxa"/>
          </w:tcPr>
          <w:p w14:paraId="173274C6" w14:textId="1395A488" w:rsidR="00123DDE" w:rsidRDefault="00A95CEF" w:rsidP="00A95CEF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Naziv</w:t>
            </w:r>
          </w:p>
        </w:tc>
        <w:tc>
          <w:tcPr>
            <w:tcW w:w="3119" w:type="dxa"/>
          </w:tcPr>
          <w:p w14:paraId="05B6910C" w14:textId="5DEBB31D" w:rsidR="00123DDE" w:rsidRDefault="00123DDE" w:rsidP="00A95CEF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2022</w:t>
            </w:r>
            <w:r w:rsidR="00A95CE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( euro)</w:t>
            </w:r>
          </w:p>
        </w:tc>
        <w:tc>
          <w:tcPr>
            <w:tcW w:w="1539" w:type="dxa"/>
          </w:tcPr>
          <w:p w14:paraId="47E726EA" w14:textId="02173F81" w:rsidR="00123DDE" w:rsidRDefault="00123DDE" w:rsidP="00A95CEF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2023</w:t>
            </w:r>
          </w:p>
        </w:tc>
      </w:tr>
      <w:tr w:rsidR="00123DDE" w14:paraId="2B32F984" w14:textId="77777777" w:rsidTr="00A95CEF">
        <w:tc>
          <w:tcPr>
            <w:tcW w:w="3652" w:type="dxa"/>
          </w:tcPr>
          <w:p w14:paraId="1060118A" w14:textId="3CFF265D" w:rsidR="00123DDE" w:rsidRDefault="00123DDE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Jubilarne nagrade</w:t>
            </w:r>
          </w:p>
        </w:tc>
        <w:tc>
          <w:tcPr>
            <w:tcW w:w="3119" w:type="dxa"/>
          </w:tcPr>
          <w:p w14:paraId="508D8BC3" w14:textId="009A5B54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1.592,00</w:t>
            </w:r>
          </w:p>
        </w:tc>
        <w:tc>
          <w:tcPr>
            <w:tcW w:w="1539" w:type="dxa"/>
          </w:tcPr>
          <w:p w14:paraId="61378D42" w14:textId="692052C6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1.194,00</w:t>
            </w:r>
          </w:p>
        </w:tc>
      </w:tr>
      <w:tr w:rsidR="00123DDE" w14:paraId="2F7C2F9D" w14:textId="77777777" w:rsidTr="00A95CEF">
        <w:tc>
          <w:tcPr>
            <w:tcW w:w="3652" w:type="dxa"/>
          </w:tcPr>
          <w:p w14:paraId="5D9AFCF1" w14:textId="727DFABD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Božićnica-prigodna nagrada</w:t>
            </w:r>
          </w:p>
        </w:tc>
        <w:tc>
          <w:tcPr>
            <w:tcW w:w="3119" w:type="dxa"/>
          </w:tcPr>
          <w:p w14:paraId="1DE6880A" w14:textId="365AC198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11.945,00</w:t>
            </w:r>
          </w:p>
        </w:tc>
        <w:tc>
          <w:tcPr>
            <w:tcW w:w="1539" w:type="dxa"/>
          </w:tcPr>
          <w:p w14:paraId="2FFD9CFC" w14:textId="41351E1B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11.613,00</w:t>
            </w:r>
          </w:p>
        </w:tc>
      </w:tr>
      <w:tr w:rsidR="00A95CEF" w14:paraId="203DEBFC" w14:textId="77777777" w:rsidTr="00A95CEF">
        <w:tc>
          <w:tcPr>
            <w:tcW w:w="3652" w:type="dxa"/>
          </w:tcPr>
          <w:p w14:paraId="1F2411AB" w14:textId="35C8A005" w:rsidR="00A95CEF" w:rsidRDefault="00A95CEF" w:rsidP="00A95CEF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Regres za godišnji odmor</w:t>
            </w:r>
          </w:p>
        </w:tc>
        <w:tc>
          <w:tcPr>
            <w:tcW w:w="3119" w:type="dxa"/>
          </w:tcPr>
          <w:p w14:paraId="45C6926E" w14:textId="6CAFBEC0" w:rsidR="00A95CEF" w:rsidRDefault="00A95CEF" w:rsidP="00A95CEF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5.640,00</w:t>
            </w:r>
          </w:p>
        </w:tc>
        <w:tc>
          <w:tcPr>
            <w:tcW w:w="1539" w:type="dxa"/>
          </w:tcPr>
          <w:p w14:paraId="6DEC6079" w14:textId="2D35AAE9" w:rsidR="00A95CEF" w:rsidRDefault="00A95CEF" w:rsidP="00A95CEF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10.949,73</w:t>
            </w:r>
          </w:p>
        </w:tc>
      </w:tr>
      <w:tr w:rsidR="00123DDE" w14:paraId="2411A697" w14:textId="77777777" w:rsidTr="00A95CEF">
        <w:tc>
          <w:tcPr>
            <w:tcW w:w="3652" w:type="dxa"/>
          </w:tcPr>
          <w:p w14:paraId="4A3B5920" w14:textId="2EC55C25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Dar djetetu do 15 godina</w:t>
            </w:r>
          </w:p>
        </w:tc>
        <w:tc>
          <w:tcPr>
            <w:tcW w:w="3119" w:type="dxa"/>
          </w:tcPr>
          <w:p w14:paraId="61D6F837" w14:textId="719C00EC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2.787,00</w:t>
            </w:r>
          </w:p>
        </w:tc>
        <w:tc>
          <w:tcPr>
            <w:tcW w:w="1539" w:type="dxa"/>
          </w:tcPr>
          <w:p w14:paraId="0EFD3CC9" w14:textId="3B664BD3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2.654,00</w:t>
            </w:r>
          </w:p>
        </w:tc>
      </w:tr>
      <w:tr w:rsidR="00123DDE" w14:paraId="6CB6A93B" w14:textId="77777777" w:rsidTr="00A95CEF">
        <w:tc>
          <w:tcPr>
            <w:tcW w:w="3652" w:type="dxa"/>
          </w:tcPr>
          <w:p w14:paraId="5430B1D7" w14:textId="1EA4257E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Otpremnine ( Zakon o vatrogastvu)</w:t>
            </w:r>
          </w:p>
        </w:tc>
        <w:tc>
          <w:tcPr>
            <w:tcW w:w="3119" w:type="dxa"/>
          </w:tcPr>
          <w:p w14:paraId="6B236DC7" w14:textId="77CA3E4D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17.303,00</w:t>
            </w:r>
          </w:p>
        </w:tc>
        <w:tc>
          <w:tcPr>
            <w:tcW w:w="1539" w:type="dxa"/>
          </w:tcPr>
          <w:p w14:paraId="493761FB" w14:textId="3EC3D21B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18.082,00</w:t>
            </w:r>
          </w:p>
        </w:tc>
      </w:tr>
      <w:tr w:rsidR="00123DDE" w14:paraId="19BF6065" w14:textId="77777777" w:rsidTr="00A95CEF">
        <w:tc>
          <w:tcPr>
            <w:tcW w:w="3652" w:type="dxa"/>
          </w:tcPr>
          <w:p w14:paraId="36872E7A" w14:textId="6E75765F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Pomoć za bolovanje duže od 90 dana</w:t>
            </w:r>
          </w:p>
        </w:tc>
        <w:tc>
          <w:tcPr>
            <w:tcW w:w="3119" w:type="dxa"/>
          </w:tcPr>
          <w:p w14:paraId="7B0EC37A" w14:textId="1A99FA67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331,80</w:t>
            </w:r>
          </w:p>
        </w:tc>
        <w:tc>
          <w:tcPr>
            <w:tcW w:w="1539" w:type="dxa"/>
          </w:tcPr>
          <w:p w14:paraId="006E1244" w14:textId="38CB8A23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0,00</w:t>
            </w:r>
          </w:p>
        </w:tc>
      </w:tr>
      <w:tr w:rsidR="00123DDE" w14:paraId="3350E683" w14:textId="77777777" w:rsidTr="00A95CEF">
        <w:tc>
          <w:tcPr>
            <w:tcW w:w="3652" w:type="dxa"/>
          </w:tcPr>
          <w:p w14:paraId="5DE1C42E" w14:textId="4DB08C33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 xml:space="preserve">Pomoć za smrt člana uže obitelji </w:t>
            </w:r>
          </w:p>
        </w:tc>
        <w:tc>
          <w:tcPr>
            <w:tcW w:w="3119" w:type="dxa"/>
          </w:tcPr>
          <w:p w14:paraId="392FF49C" w14:textId="25902D38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451,97</w:t>
            </w:r>
          </w:p>
        </w:tc>
        <w:tc>
          <w:tcPr>
            <w:tcW w:w="1539" w:type="dxa"/>
          </w:tcPr>
          <w:p w14:paraId="7FC7E95F" w14:textId="7A393331" w:rsidR="00123DDE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1.355,00,</w:t>
            </w:r>
          </w:p>
        </w:tc>
      </w:tr>
      <w:tr w:rsidR="00E61C69" w14:paraId="525DA2E1" w14:textId="77777777" w:rsidTr="00A95CEF">
        <w:tc>
          <w:tcPr>
            <w:tcW w:w="3652" w:type="dxa"/>
          </w:tcPr>
          <w:p w14:paraId="5CEC0715" w14:textId="00DC12EE" w:rsidR="00E61C69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Naknada za prehranu djelatnika</w:t>
            </w:r>
          </w:p>
        </w:tc>
        <w:tc>
          <w:tcPr>
            <w:tcW w:w="3119" w:type="dxa"/>
          </w:tcPr>
          <w:p w14:paraId="65D89435" w14:textId="3D81F103" w:rsidR="00E61C69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6.148,00 (početak isplate 08-22)</w:t>
            </w:r>
          </w:p>
        </w:tc>
        <w:tc>
          <w:tcPr>
            <w:tcW w:w="1539" w:type="dxa"/>
          </w:tcPr>
          <w:p w14:paraId="40BA9E74" w14:textId="4C3BF14A" w:rsidR="00E61C69" w:rsidRDefault="00E61C69" w:rsidP="005A6E5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20.475,33</w:t>
            </w:r>
          </w:p>
        </w:tc>
      </w:tr>
    </w:tbl>
    <w:p w14:paraId="36743D46" w14:textId="77777777" w:rsidR="001A611D" w:rsidRPr="00175DF5" w:rsidRDefault="001A611D" w:rsidP="001A3A24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28C0DF57" w14:textId="7A577E1C" w:rsidR="00F41368" w:rsidRDefault="00F41368" w:rsidP="00571D24">
      <w:pPr>
        <w:pStyle w:val="Odlomakpopisa"/>
        <w:numPr>
          <w:ilvl w:val="0"/>
          <w:numId w:val="42"/>
        </w:numPr>
        <w:jc w:val="both"/>
        <w:rPr>
          <w:rFonts w:asciiTheme="majorHAnsi" w:hAnsiTheme="majorHAnsi"/>
          <w:b/>
          <w:bCs/>
          <w:sz w:val="20"/>
          <w:szCs w:val="20"/>
          <w:lang w:val="hr-HR"/>
        </w:rPr>
      </w:pPr>
      <w:r w:rsidRPr="00571D24">
        <w:rPr>
          <w:rFonts w:asciiTheme="majorHAnsi" w:hAnsiTheme="majorHAnsi"/>
          <w:b/>
          <w:bCs/>
          <w:sz w:val="20"/>
          <w:szCs w:val="20"/>
          <w:lang w:val="hr-HR"/>
        </w:rPr>
        <w:t xml:space="preserve">Bilješke uz </w:t>
      </w:r>
      <w:r w:rsidR="00E1387C">
        <w:rPr>
          <w:rFonts w:asciiTheme="majorHAnsi" w:hAnsiTheme="majorHAnsi"/>
          <w:b/>
          <w:bCs/>
          <w:sz w:val="20"/>
          <w:szCs w:val="20"/>
          <w:lang w:val="hr-HR"/>
        </w:rPr>
        <w:t>Š</w:t>
      </w:r>
      <w:r w:rsidR="00A95CEF" w:rsidRPr="00571D24">
        <w:rPr>
          <w:rFonts w:asciiTheme="majorHAnsi" w:hAnsiTheme="majorHAnsi"/>
          <w:b/>
          <w:bCs/>
          <w:sz w:val="20"/>
          <w:szCs w:val="20"/>
          <w:lang w:val="hr-HR"/>
        </w:rPr>
        <w:t>ifru</w:t>
      </w:r>
      <w:r w:rsidRPr="00571D24">
        <w:rPr>
          <w:rFonts w:asciiTheme="majorHAnsi" w:hAnsiTheme="majorHAnsi"/>
          <w:b/>
          <w:bCs/>
          <w:sz w:val="20"/>
          <w:szCs w:val="20"/>
          <w:lang w:val="hr-HR"/>
        </w:rPr>
        <w:t xml:space="preserve"> 32-</w:t>
      </w:r>
      <w:r w:rsidR="001A611D" w:rsidRPr="00571D24">
        <w:rPr>
          <w:rFonts w:asciiTheme="majorHAnsi" w:hAnsiTheme="majorHAnsi"/>
          <w:b/>
          <w:bCs/>
          <w:sz w:val="20"/>
          <w:szCs w:val="20"/>
          <w:lang w:val="hr-HR"/>
        </w:rPr>
        <w:t xml:space="preserve"> </w:t>
      </w:r>
      <w:r w:rsidRPr="00571D24">
        <w:rPr>
          <w:rFonts w:asciiTheme="majorHAnsi" w:hAnsiTheme="majorHAnsi"/>
          <w:b/>
          <w:bCs/>
          <w:sz w:val="20"/>
          <w:szCs w:val="20"/>
          <w:lang w:val="hr-HR"/>
        </w:rPr>
        <w:t>Materijalni rashodi</w:t>
      </w:r>
      <w:r w:rsidR="001A611D" w:rsidRPr="00571D24">
        <w:rPr>
          <w:rFonts w:asciiTheme="majorHAnsi" w:hAnsiTheme="majorHAnsi"/>
          <w:b/>
          <w:bCs/>
          <w:sz w:val="20"/>
          <w:szCs w:val="20"/>
          <w:lang w:val="hr-HR"/>
        </w:rPr>
        <w:t xml:space="preserve"> -</w:t>
      </w:r>
      <w:r w:rsidR="00A95CEF" w:rsidRPr="00571D24">
        <w:rPr>
          <w:rFonts w:asciiTheme="majorHAnsi" w:hAnsiTheme="majorHAnsi"/>
          <w:b/>
          <w:bCs/>
          <w:sz w:val="20"/>
          <w:szCs w:val="20"/>
          <w:lang w:val="hr-HR"/>
        </w:rPr>
        <w:t>252.696,75</w:t>
      </w:r>
      <w:r w:rsidR="001A611D" w:rsidRPr="00571D24">
        <w:rPr>
          <w:rFonts w:asciiTheme="majorHAnsi" w:hAnsiTheme="majorHAnsi"/>
          <w:b/>
          <w:bCs/>
          <w:sz w:val="20"/>
          <w:szCs w:val="20"/>
          <w:lang w:val="hr-HR"/>
        </w:rPr>
        <w:t xml:space="preserve"> – index ostvarenja 1</w:t>
      </w:r>
      <w:r w:rsidR="00A95CEF" w:rsidRPr="00571D24">
        <w:rPr>
          <w:rFonts w:asciiTheme="majorHAnsi" w:hAnsiTheme="majorHAnsi"/>
          <w:b/>
          <w:bCs/>
          <w:sz w:val="20"/>
          <w:szCs w:val="20"/>
          <w:lang w:val="hr-HR"/>
        </w:rPr>
        <w:t>04</w:t>
      </w:r>
      <w:r w:rsidR="001A611D" w:rsidRPr="00571D24">
        <w:rPr>
          <w:rFonts w:asciiTheme="majorHAnsi" w:hAnsiTheme="majorHAnsi"/>
          <w:b/>
          <w:bCs/>
          <w:sz w:val="20"/>
          <w:szCs w:val="20"/>
          <w:lang w:val="hr-HR"/>
        </w:rPr>
        <w:t>,</w:t>
      </w:r>
      <w:r w:rsidR="00A95CEF" w:rsidRPr="00571D24">
        <w:rPr>
          <w:rFonts w:asciiTheme="majorHAnsi" w:hAnsiTheme="majorHAnsi"/>
          <w:b/>
          <w:bCs/>
          <w:sz w:val="20"/>
          <w:szCs w:val="20"/>
          <w:lang w:val="hr-HR"/>
        </w:rPr>
        <w:t>1</w:t>
      </w:r>
      <w:r w:rsidR="001A611D" w:rsidRPr="00571D24">
        <w:rPr>
          <w:rFonts w:asciiTheme="majorHAnsi" w:hAnsiTheme="majorHAnsi"/>
          <w:b/>
          <w:bCs/>
          <w:sz w:val="20"/>
          <w:szCs w:val="20"/>
          <w:lang w:val="hr-HR"/>
        </w:rPr>
        <w:t>%</w:t>
      </w:r>
    </w:p>
    <w:p w14:paraId="50E2CB4F" w14:textId="122407F1" w:rsidR="00802C6F" w:rsidRPr="00AD798B" w:rsidRDefault="00FF1507" w:rsidP="001A3A24">
      <w:pPr>
        <w:pStyle w:val="Odlomakpopisa"/>
        <w:numPr>
          <w:ilvl w:val="0"/>
          <w:numId w:val="46"/>
        </w:numPr>
        <w:jc w:val="both"/>
        <w:rPr>
          <w:rFonts w:asciiTheme="majorHAnsi" w:hAnsiTheme="majorHAnsi"/>
          <w:b/>
          <w:bCs/>
          <w:sz w:val="20"/>
          <w:szCs w:val="20"/>
          <w:lang w:val="hr-HR"/>
        </w:rPr>
      </w:pPr>
      <w:r>
        <w:rPr>
          <w:rFonts w:asciiTheme="majorHAnsi" w:hAnsiTheme="majorHAnsi"/>
          <w:b/>
          <w:bCs/>
          <w:sz w:val="20"/>
          <w:szCs w:val="20"/>
          <w:lang w:val="hr-HR"/>
        </w:rPr>
        <w:t>Šifra 321-</w:t>
      </w:r>
      <w:r w:rsidRPr="00FF1507">
        <w:rPr>
          <w:rFonts w:asciiTheme="majorHAnsi" w:hAnsiTheme="majorHAnsi"/>
          <w:sz w:val="20"/>
          <w:szCs w:val="20"/>
          <w:lang w:val="hr-HR"/>
        </w:rPr>
        <w:t>naknade troškova zaposlenima ostvarenje 91,3%</w:t>
      </w:r>
      <w:r>
        <w:rPr>
          <w:rFonts w:asciiTheme="majorHAnsi" w:hAnsiTheme="majorHAnsi"/>
          <w:b/>
          <w:bCs/>
          <w:sz w:val="20"/>
          <w:szCs w:val="20"/>
          <w:lang w:val="hr-HR"/>
        </w:rPr>
        <w:t xml:space="preserve"> </w:t>
      </w:r>
    </w:p>
    <w:p w14:paraId="33A4225A" w14:textId="2DD60239" w:rsidR="00A95CEF" w:rsidRPr="00A95CEF" w:rsidRDefault="00A95CEF" w:rsidP="00454C44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sz w:val="20"/>
          <w:szCs w:val="20"/>
          <w:lang w:val="hr-HR"/>
        </w:rPr>
      </w:pPr>
      <w:r w:rsidRPr="00454C44">
        <w:rPr>
          <w:rFonts w:asciiTheme="majorHAnsi" w:hAnsiTheme="majorHAnsi"/>
          <w:sz w:val="20"/>
          <w:szCs w:val="20"/>
          <w:lang w:val="hr-HR"/>
        </w:rPr>
        <w:t xml:space="preserve">Šifra </w:t>
      </w:r>
      <w:r w:rsidR="00261CB5" w:rsidRPr="00454C44">
        <w:rPr>
          <w:rFonts w:asciiTheme="majorHAnsi" w:hAnsiTheme="majorHAnsi"/>
          <w:sz w:val="20"/>
          <w:szCs w:val="20"/>
          <w:lang w:val="hr-HR"/>
        </w:rPr>
        <w:t>32</w:t>
      </w:r>
      <w:r w:rsidRPr="00454C44">
        <w:rPr>
          <w:rFonts w:asciiTheme="majorHAnsi" w:hAnsiTheme="majorHAnsi"/>
          <w:sz w:val="20"/>
          <w:szCs w:val="20"/>
          <w:lang w:val="hr-HR"/>
        </w:rPr>
        <w:t>1</w:t>
      </w:r>
      <w:r w:rsidR="00261CB5" w:rsidRPr="00454C44">
        <w:rPr>
          <w:rFonts w:asciiTheme="majorHAnsi" w:hAnsiTheme="majorHAnsi"/>
          <w:sz w:val="20"/>
          <w:szCs w:val="20"/>
          <w:lang w:val="hr-HR"/>
        </w:rPr>
        <w:t>1-</w:t>
      </w:r>
      <w:r w:rsidRPr="00454C44">
        <w:rPr>
          <w:rFonts w:asciiTheme="majorHAnsi" w:hAnsiTheme="majorHAnsi"/>
          <w:sz w:val="20"/>
          <w:szCs w:val="20"/>
          <w:lang w:val="hr-HR"/>
        </w:rPr>
        <w:t>Službena putovanja</w:t>
      </w:r>
      <w:r>
        <w:rPr>
          <w:rFonts w:asciiTheme="majorHAnsi" w:hAnsiTheme="majorHAnsi"/>
          <w:b/>
          <w:bCs/>
          <w:sz w:val="20"/>
          <w:szCs w:val="20"/>
          <w:lang w:val="hr-HR"/>
        </w:rPr>
        <w:t xml:space="preserve"> </w:t>
      </w:r>
      <w:r w:rsidRPr="00E5463B">
        <w:rPr>
          <w:rFonts w:asciiTheme="majorHAnsi" w:hAnsiTheme="majorHAnsi"/>
          <w:sz w:val="20"/>
          <w:szCs w:val="20"/>
          <w:lang w:val="hr-HR"/>
        </w:rPr>
        <w:t>ostvareno je 1.246,57 eura indeks 347,5</w:t>
      </w:r>
      <w:r w:rsidR="00D97296">
        <w:rPr>
          <w:rFonts w:asciiTheme="majorHAnsi" w:hAnsiTheme="majorHAnsi"/>
          <w:sz w:val="20"/>
          <w:szCs w:val="20"/>
          <w:lang w:val="hr-HR"/>
        </w:rPr>
        <w:t>%</w:t>
      </w:r>
    </w:p>
    <w:p w14:paraId="0925AEA7" w14:textId="717DFA5A" w:rsidR="00261CB5" w:rsidRDefault="00A95CEF" w:rsidP="00A95CEF">
      <w:pPr>
        <w:pStyle w:val="Odlomakpopisa"/>
        <w:jc w:val="both"/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P</w:t>
      </w:r>
      <w:r w:rsidR="00261CB5" w:rsidRPr="00175DF5">
        <w:rPr>
          <w:rFonts w:asciiTheme="majorHAnsi" w:hAnsiTheme="majorHAnsi"/>
          <w:sz w:val="20"/>
          <w:szCs w:val="20"/>
          <w:lang w:val="hr-HR"/>
        </w:rPr>
        <w:t xml:space="preserve">ovećanje je nastalo zbog troškova </w:t>
      </w:r>
      <w:r>
        <w:rPr>
          <w:rFonts w:asciiTheme="majorHAnsi" w:hAnsiTheme="majorHAnsi"/>
          <w:sz w:val="20"/>
          <w:szCs w:val="20"/>
          <w:lang w:val="hr-HR"/>
        </w:rPr>
        <w:t>službenih putovanja radnika</w:t>
      </w:r>
      <w:r w:rsidR="00AC759E">
        <w:rPr>
          <w:rFonts w:asciiTheme="majorHAnsi" w:hAnsiTheme="majorHAnsi"/>
          <w:sz w:val="20"/>
          <w:szCs w:val="20"/>
          <w:lang w:val="hr-HR"/>
        </w:rPr>
        <w:t>. Jedan je radnik četiri dana boravio u Zadru radi osposobljavanja voditelja intervencija za navođenje zrakoplova, dvoje je radnika prisustvovalo stručnom usavršavanju u SR Njemačkoj pet dana na međunarodnom seminaru Resque days 2023, te je dvoje radnika bilo na preuzimanju vatrogasnog vozila u Austriji.</w:t>
      </w:r>
    </w:p>
    <w:p w14:paraId="03CC4FDE" w14:textId="29633ECA" w:rsidR="00FF1507" w:rsidRDefault="00FF1507" w:rsidP="00FF1507">
      <w:pPr>
        <w:pStyle w:val="Odlomakpopisa"/>
        <w:numPr>
          <w:ilvl w:val="0"/>
          <w:numId w:val="46"/>
        </w:numPr>
        <w:jc w:val="both"/>
        <w:rPr>
          <w:rFonts w:asciiTheme="majorHAnsi" w:hAnsiTheme="majorHAnsi"/>
          <w:sz w:val="20"/>
          <w:szCs w:val="20"/>
          <w:lang w:val="hr-HR"/>
        </w:rPr>
      </w:pPr>
      <w:r w:rsidRPr="00FF1507">
        <w:rPr>
          <w:rFonts w:asciiTheme="majorHAnsi" w:hAnsiTheme="majorHAnsi"/>
          <w:b/>
          <w:bCs/>
          <w:sz w:val="20"/>
          <w:szCs w:val="20"/>
          <w:lang w:val="hr-HR"/>
        </w:rPr>
        <w:t>Šifra 322 Rashodi za materijal i energiju</w:t>
      </w:r>
      <w:r>
        <w:rPr>
          <w:rFonts w:asciiTheme="majorHAnsi" w:hAnsiTheme="majorHAnsi"/>
          <w:sz w:val="20"/>
          <w:szCs w:val="20"/>
          <w:lang w:val="hr-HR"/>
        </w:rPr>
        <w:t>-120.733,38 -indeks ostvarenja 101,6%</w:t>
      </w:r>
    </w:p>
    <w:p w14:paraId="358E2662" w14:textId="77777777" w:rsidR="00FF1507" w:rsidRPr="00AD798B" w:rsidRDefault="00FF1507" w:rsidP="00AD798B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2195952B" w14:textId="62DD690B" w:rsidR="00AC759E" w:rsidRPr="00E5463B" w:rsidRDefault="00AC759E" w:rsidP="00454C44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sz w:val="20"/>
          <w:szCs w:val="20"/>
          <w:lang w:val="hr-HR"/>
        </w:rPr>
      </w:pPr>
      <w:r w:rsidRPr="00454C44">
        <w:rPr>
          <w:rFonts w:asciiTheme="majorHAnsi" w:hAnsiTheme="majorHAnsi"/>
          <w:sz w:val="20"/>
          <w:szCs w:val="20"/>
          <w:lang w:val="hr-HR"/>
        </w:rPr>
        <w:t>Šifra</w:t>
      </w:r>
      <w:r w:rsidR="00F3249C" w:rsidRPr="00454C44">
        <w:rPr>
          <w:rFonts w:asciiTheme="majorHAnsi" w:hAnsiTheme="majorHAnsi"/>
          <w:sz w:val="20"/>
          <w:szCs w:val="20"/>
          <w:lang w:val="hr-HR"/>
        </w:rPr>
        <w:t xml:space="preserve"> 32</w:t>
      </w:r>
      <w:r w:rsidRPr="00454C44">
        <w:rPr>
          <w:rFonts w:asciiTheme="majorHAnsi" w:hAnsiTheme="majorHAnsi"/>
          <w:sz w:val="20"/>
          <w:szCs w:val="20"/>
          <w:lang w:val="hr-HR"/>
        </w:rPr>
        <w:t>21</w:t>
      </w:r>
      <w:r w:rsidR="00F3249C" w:rsidRPr="00454C44">
        <w:rPr>
          <w:rFonts w:asciiTheme="majorHAnsi" w:hAnsiTheme="majorHAnsi"/>
          <w:sz w:val="20"/>
          <w:szCs w:val="20"/>
          <w:lang w:val="hr-HR"/>
        </w:rPr>
        <w:t xml:space="preserve"> -</w:t>
      </w:r>
      <w:r w:rsidR="00E5463B" w:rsidRPr="00454C44">
        <w:rPr>
          <w:rFonts w:asciiTheme="majorHAnsi" w:hAnsiTheme="majorHAnsi"/>
          <w:sz w:val="20"/>
          <w:szCs w:val="20"/>
          <w:lang w:val="hr-HR"/>
        </w:rPr>
        <w:t>Uredski materijal i ostali materijalni rashodi</w:t>
      </w:r>
      <w:r w:rsidR="00E5463B">
        <w:rPr>
          <w:rFonts w:asciiTheme="majorHAnsi" w:hAnsiTheme="majorHAnsi"/>
          <w:b/>
          <w:bCs/>
          <w:sz w:val="20"/>
          <w:szCs w:val="20"/>
          <w:lang w:val="hr-HR"/>
        </w:rPr>
        <w:t xml:space="preserve"> </w:t>
      </w:r>
      <w:r w:rsidR="00E5463B" w:rsidRPr="00E5463B">
        <w:rPr>
          <w:rFonts w:asciiTheme="majorHAnsi" w:hAnsiTheme="majorHAnsi"/>
          <w:sz w:val="20"/>
          <w:szCs w:val="20"/>
          <w:lang w:val="hr-HR"/>
        </w:rPr>
        <w:t>-4.536,39- indeks ostvarenja 137,9%</w:t>
      </w:r>
    </w:p>
    <w:p w14:paraId="04392601" w14:textId="02CD8EAB" w:rsidR="00E5463B" w:rsidRDefault="00E5463B" w:rsidP="00E5463B">
      <w:pPr>
        <w:pStyle w:val="Odlomakpopisa"/>
        <w:jc w:val="both"/>
        <w:rPr>
          <w:rFonts w:asciiTheme="majorHAnsi" w:hAnsiTheme="majorHAnsi"/>
          <w:sz w:val="20"/>
          <w:szCs w:val="20"/>
          <w:lang w:val="hr-HR"/>
        </w:rPr>
      </w:pPr>
      <w:r w:rsidRPr="00E5463B">
        <w:rPr>
          <w:rFonts w:asciiTheme="majorHAnsi" w:hAnsiTheme="majorHAnsi"/>
          <w:sz w:val="20"/>
          <w:szCs w:val="20"/>
          <w:lang w:val="hr-HR"/>
        </w:rPr>
        <w:t xml:space="preserve">Povećanje </w:t>
      </w:r>
      <w:r>
        <w:rPr>
          <w:rFonts w:asciiTheme="majorHAnsi" w:hAnsiTheme="majorHAnsi"/>
          <w:sz w:val="20"/>
          <w:szCs w:val="20"/>
          <w:lang w:val="hr-HR"/>
        </w:rPr>
        <w:t xml:space="preserve">većim dijelom </w:t>
      </w:r>
      <w:r w:rsidRPr="00E5463B">
        <w:rPr>
          <w:rFonts w:asciiTheme="majorHAnsi" w:hAnsiTheme="majorHAnsi"/>
          <w:sz w:val="20"/>
          <w:szCs w:val="20"/>
          <w:lang w:val="hr-HR"/>
        </w:rPr>
        <w:t>nastalo uslijed rasta cijena</w:t>
      </w:r>
      <w:r>
        <w:rPr>
          <w:rFonts w:asciiTheme="majorHAnsi" w:hAnsiTheme="majorHAnsi"/>
          <w:sz w:val="20"/>
          <w:szCs w:val="20"/>
          <w:lang w:val="hr-HR"/>
        </w:rPr>
        <w:t>, materijala za čišćenje i uredskog materijala.</w:t>
      </w:r>
    </w:p>
    <w:p w14:paraId="4547FCA0" w14:textId="77777777" w:rsidR="00CA0C6B" w:rsidRDefault="00E5463B" w:rsidP="00AD798B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sz w:val="20"/>
          <w:szCs w:val="20"/>
          <w:lang w:val="hr-HR"/>
        </w:rPr>
      </w:pPr>
      <w:r w:rsidRPr="00454C44">
        <w:rPr>
          <w:rFonts w:asciiTheme="majorHAnsi" w:hAnsiTheme="majorHAnsi"/>
          <w:sz w:val="20"/>
          <w:szCs w:val="20"/>
          <w:lang w:val="hr-HR"/>
        </w:rPr>
        <w:lastRenderedPageBreak/>
        <w:t>Šifra 3222-Materijal i sirovine</w:t>
      </w:r>
      <w:r w:rsidRPr="00E5463B">
        <w:rPr>
          <w:rFonts w:asciiTheme="majorHAnsi" w:hAnsiTheme="majorHAnsi"/>
          <w:b/>
          <w:bCs/>
          <w:sz w:val="20"/>
          <w:szCs w:val="20"/>
          <w:lang w:val="hr-HR"/>
        </w:rPr>
        <w:t xml:space="preserve"> </w:t>
      </w:r>
      <w:r>
        <w:rPr>
          <w:rFonts w:asciiTheme="majorHAnsi" w:hAnsiTheme="majorHAnsi"/>
          <w:sz w:val="20"/>
          <w:szCs w:val="20"/>
          <w:lang w:val="hr-HR"/>
        </w:rPr>
        <w:t>8.711,50-indeks ostvarenja 151,9 %</w:t>
      </w:r>
      <w:r w:rsidR="00CA0C6B">
        <w:rPr>
          <w:rFonts w:asciiTheme="majorHAnsi" w:hAnsiTheme="majorHAnsi"/>
          <w:sz w:val="20"/>
          <w:szCs w:val="20"/>
          <w:lang w:val="hr-HR"/>
        </w:rPr>
        <w:t xml:space="preserve"> </w:t>
      </w:r>
    </w:p>
    <w:p w14:paraId="7A912BCF" w14:textId="5C550905" w:rsidR="00CA0C6B" w:rsidRDefault="00CA0C6B" w:rsidP="00CA0C6B">
      <w:pPr>
        <w:pStyle w:val="Odlomakpopisa"/>
        <w:jc w:val="both"/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Povećanje nastalo nabavkom veće količine pjenila za gašenje požara.</w:t>
      </w:r>
    </w:p>
    <w:p w14:paraId="35F6717A" w14:textId="16FC0CA8" w:rsidR="00B53064" w:rsidRDefault="00B53064" w:rsidP="00B53064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sz w:val="20"/>
          <w:szCs w:val="20"/>
          <w:lang w:val="hr-HR"/>
        </w:rPr>
      </w:pPr>
      <w:r w:rsidRPr="00454C44">
        <w:rPr>
          <w:rFonts w:asciiTheme="majorHAnsi" w:hAnsiTheme="majorHAnsi"/>
          <w:sz w:val="20"/>
          <w:szCs w:val="20"/>
          <w:lang w:val="hr-HR"/>
        </w:rPr>
        <w:t>Šifra 3223 energija /3224 materijal i dijelovi za tekuće održavanje /3225 sitan inventar i auto gume ost</w:t>
      </w:r>
      <w:r>
        <w:rPr>
          <w:rFonts w:asciiTheme="majorHAnsi" w:hAnsiTheme="majorHAnsi"/>
          <w:sz w:val="20"/>
          <w:szCs w:val="20"/>
          <w:lang w:val="hr-HR"/>
        </w:rPr>
        <w:t>vareni su u manjem iznosu od prethodne godine. Razlog smanjenja na energij</w:t>
      </w:r>
      <w:r w:rsidR="00D97296">
        <w:rPr>
          <w:rFonts w:asciiTheme="majorHAnsi" w:hAnsiTheme="majorHAnsi"/>
          <w:sz w:val="20"/>
          <w:szCs w:val="20"/>
          <w:lang w:val="hr-HR"/>
        </w:rPr>
        <w:t>i</w:t>
      </w:r>
      <w:r>
        <w:rPr>
          <w:rFonts w:asciiTheme="majorHAnsi" w:hAnsiTheme="majorHAnsi"/>
          <w:sz w:val="20"/>
          <w:szCs w:val="20"/>
          <w:lang w:val="hr-HR"/>
        </w:rPr>
        <w:t xml:space="preserve"> je stabilizacija cijena energenata na tržištu.</w:t>
      </w:r>
    </w:p>
    <w:p w14:paraId="4A6C16BB" w14:textId="77777777" w:rsidR="00B53064" w:rsidRPr="00454C44" w:rsidRDefault="00B53064" w:rsidP="00B53064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Šifra 3227 Službena radna i zaštitna odjeća bilježe povećanje od 12,6% zbog povećanja cijena.</w:t>
      </w:r>
    </w:p>
    <w:p w14:paraId="7BC9BC9D" w14:textId="77777777" w:rsidR="00CA0C6B" w:rsidRPr="00E5463B" w:rsidRDefault="00CA0C6B" w:rsidP="00D97296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223956A2" w14:textId="10E6CF27" w:rsidR="006412D8" w:rsidRDefault="006412D8" w:rsidP="00FF1507">
      <w:pPr>
        <w:pStyle w:val="Odlomakpopisa"/>
        <w:numPr>
          <w:ilvl w:val="0"/>
          <w:numId w:val="45"/>
        </w:numPr>
        <w:jc w:val="both"/>
        <w:rPr>
          <w:rFonts w:asciiTheme="majorHAnsi" w:hAnsiTheme="majorHAnsi"/>
          <w:sz w:val="20"/>
          <w:szCs w:val="20"/>
          <w:lang w:val="hr-HR"/>
        </w:rPr>
      </w:pPr>
      <w:r w:rsidRPr="00FF1507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AD798B">
        <w:rPr>
          <w:rFonts w:asciiTheme="majorHAnsi" w:hAnsiTheme="majorHAnsi"/>
          <w:sz w:val="20"/>
          <w:szCs w:val="20"/>
          <w:lang w:val="hr-HR"/>
        </w:rPr>
        <w:t>Š</w:t>
      </w:r>
      <w:r w:rsidRPr="00FF1507">
        <w:rPr>
          <w:rFonts w:asciiTheme="majorHAnsi" w:hAnsiTheme="majorHAnsi"/>
          <w:b/>
          <w:bCs/>
          <w:sz w:val="20"/>
          <w:szCs w:val="20"/>
          <w:lang w:val="hr-HR"/>
        </w:rPr>
        <w:t>ifra 323-</w:t>
      </w:r>
      <w:r w:rsidR="00FF1507" w:rsidRPr="00FF1507">
        <w:rPr>
          <w:rFonts w:asciiTheme="majorHAnsi" w:hAnsiTheme="majorHAnsi"/>
          <w:b/>
          <w:bCs/>
          <w:sz w:val="20"/>
          <w:szCs w:val="20"/>
          <w:lang w:val="hr-HR"/>
        </w:rPr>
        <w:t>Rashodi za usluge</w:t>
      </w:r>
      <w:r w:rsidR="00FF1507">
        <w:rPr>
          <w:rFonts w:asciiTheme="majorHAnsi" w:hAnsiTheme="majorHAnsi"/>
          <w:sz w:val="20"/>
          <w:szCs w:val="20"/>
          <w:lang w:val="hr-HR"/>
        </w:rPr>
        <w:t xml:space="preserve"> - </w:t>
      </w:r>
      <w:r w:rsidRPr="00FF1507">
        <w:rPr>
          <w:rFonts w:asciiTheme="majorHAnsi" w:hAnsiTheme="majorHAnsi"/>
          <w:sz w:val="20"/>
          <w:szCs w:val="20"/>
          <w:lang w:val="hr-HR"/>
        </w:rPr>
        <w:t>76.830,33-indeks povećanja 113,9%</w:t>
      </w:r>
    </w:p>
    <w:p w14:paraId="0A6B5076" w14:textId="77777777" w:rsidR="00FF1507" w:rsidRPr="00FF1507" w:rsidRDefault="00FF1507" w:rsidP="00FF1507">
      <w:pPr>
        <w:pStyle w:val="Odlomakpopisa"/>
        <w:jc w:val="both"/>
        <w:rPr>
          <w:rFonts w:asciiTheme="majorHAnsi" w:hAnsiTheme="majorHAnsi"/>
          <w:sz w:val="20"/>
          <w:szCs w:val="20"/>
          <w:lang w:val="hr-HR"/>
        </w:rPr>
      </w:pPr>
    </w:p>
    <w:p w14:paraId="6C34AED4" w14:textId="69F66AD7" w:rsidR="006412D8" w:rsidRDefault="006412D8" w:rsidP="006412D8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Šifra 3232-Usluge tekućeg i investicijskog održavanja / 3233 usluge promidžbe i informiranja/komunalne usluge / 3235 zakupnine i najamnine / 3238 računalne usluge , sve ove stavke bilježe porast u odnosu na prethodnu godinu, a razlog je povećanje cijena i inflacija.</w:t>
      </w:r>
    </w:p>
    <w:p w14:paraId="622761AF" w14:textId="16C02AEB" w:rsidR="006412D8" w:rsidRDefault="006412D8" w:rsidP="00CA0C6B">
      <w:pPr>
        <w:pStyle w:val="Bezproreda"/>
        <w:numPr>
          <w:ilvl w:val="0"/>
          <w:numId w:val="39"/>
        </w:numPr>
        <w:rPr>
          <w:rFonts w:ascii="Cambria" w:hAnsi="Cambria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>Šifra 3237- intelektualne usluge bilježe poveć</w:t>
      </w:r>
      <w:r w:rsidR="00CA0C6B">
        <w:rPr>
          <w:rFonts w:asciiTheme="majorHAnsi" w:hAnsiTheme="majorHAnsi"/>
          <w:sz w:val="20"/>
          <w:szCs w:val="20"/>
          <w:lang w:val="hr-HR"/>
        </w:rPr>
        <w:t>a</w:t>
      </w:r>
      <w:r>
        <w:rPr>
          <w:rFonts w:asciiTheme="majorHAnsi" w:hAnsiTheme="majorHAnsi"/>
          <w:sz w:val="20"/>
          <w:szCs w:val="20"/>
          <w:lang w:val="hr-HR"/>
        </w:rPr>
        <w:t xml:space="preserve">nje od 85,1% i to zbog izrade </w:t>
      </w:r>
      <w:r w:rsidR="00CA0C6B">
        <w:rPr>
          <w:rFonts w:asciiTheme="majorHAnsi" w:hAnsiTheme="majorHAnsi"/>
          <w:sz w:val="20"/>
          <w:szCs w:val="20"/>
          <w:lang w:val="hr-HR"/>
        </w:rPr>
        <w:t>Pravilnika</w:t>
      </w:r>
      <w:r w:rsidR="00CA0C6B" w:rsidRPr="00CA0C6B">
        <w:rPr>
          <w:rFonts w:asciiTheme="majorHAnsi" w:hAnsiTheme="majorHAnsi"/>
          <w:sz w:val="20"/>
          <w:szCs w:val="20"/>
          <w:lang w:val="hr-HR"/>
        </w:rPr>
        <w:t xml:space="preserve"> a za upravljanje dokumentarnim gradivom </w:t>
      </w:r>
      <w:r w:rsidR="00CA0C6B">
        <w:rPr>
          <w:rFonts w:asciiTheme="majorHAnsi" w:hAnsiTheme="majorHAnsi"/>
          <w:sz w:val="20"/>
          <w:szCs w:val="20"/>
          <w:lang w:val="hr-HR"/>
        </w:rPr>
        <w:t>J</w:t>
      </w:r>
      <w:r w:rsidR="00CA0C6B" w:rsidRPr="00CA0C6B">
        <w:rPr>
          <w:rFonts w:asciiTheme="majorHAnsi" w:hAnsiTheme="majorHAnsi"/>
          <w:sz w:val="20"/>
          <w:szCs w:val="20"/>
          <w:lang w:val="hr-HR"/>
        </w:rPr>
        <w:t xml:space="preserve">avne vatrogasne postrojbe </w:t>
      </w:r>
      <w:r w:rsidR="00CA0C6B">
        <w:rPr>
          <w:rFonts w:asciiTheme="majorHAnsi" w:hAnsiTheme="majorHAnsi"/>
          <w:sz w:val="20"/>
          <w:szCs w:val="20"/>
          <w:lang w:val="hr-HR"/>
        </w:rPr>
        <w:t>U</w:t>
      </w:r>
      <w:r w:rsidR="00CA0C6B" w:rsidRPr="00CA0C6B">
        <w:rPr>
          <w:rFonts w:asciiTheme="majorHAnsi" w:hAnsiTheme="majorHAnsi"/>
          <w:sz w:val="20"/>
          <w:szCs w:val="20"/>
          <w:lang w:val="hr-HR"/>
        </w:rPr>
        <w:t>mag</w:t>
      </w:r>
      <w:r w:rsidR="00CA0C6B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CA0C6B" w:rsidRPr="00CA0C6B">
        <w:rPr>
          <w:rFonts w:asciiTheme="majorHAnsi" w:hAnsiTheme="majorHAnsi"/>
          <w:sz w:val="20"/>
          <w:szCs w:val="20"/>
          <w:lang w:val="hr-HR"/>
        </w:rPr>
        <w:t xml:space="preserve"> i  </w:t>
      </w:r>
      <w:r w:rsidR="00CA0C6B">
        <w:rPr>
          <w:rFonts w:asciiTheme="majorHAnsi" w:hAnsiTheme="majorHAnsi"/>
          <w:sz w:val="20"/>
          <w:szCs w:val="20"/>
          <w:lang w:val="hr-HR"/>
        </w:rPr>
        <w:t xml:space="preserve">Popisa </w:t>
      </w:r>
      <w:r w:rsidR="00CA0C6B" w:rsidRPr="00CA0C6B">
        <w:rPr>
          <w:rFonts w:asciiTheme="majorHAnsi" w:hAnsiTheme="majorHAnsi"/>
          <w:sz w:val="20"/>
          <w:szCs w:val="20"/>
          <w:lang w:val="hr-HR"/>
        </w:rPr>
        <w:t xml:space="preserve"> dokumentarnog</w:t>
      </w:r>
      <w:r w:rsidR="00CA0C6B" w:rsidRPr="00CA0C6B">
        <w:rPr>
          <w:rFonts w:ascii="Cambria" w:hAnsi="Cambria"/>
          <w:lang w:val="hr-HR"/>
        </w:rPr>
        <w:t xml:space="preserve"> </w:t>
      </w:r>
      <w:r w:rsidR="00CA0C6B" w:rsidRPr="00CA0C6B">
        <w:rPr>
          <w:rFonts w:ascii="Cambria" w:hAnsi="Cambria"/>
          <w:sz w:val="20"/>
          <w:szCs w:val="20"/>
          <w:lang w:val="hr-HR"/>
        </w:rPr>
        <w:t>gradiva sa rokovima čuvanja</w:t>
      </w:r>
      <w:r w:rsidR="00B53064">
        <w:rPr>
          <w:rFonts w:ascii="Cambria" w:hAnsi="Cambria"/>
          <w:sz w:val="20"/>
          <w:szCs w:val="20"/>
          <w:lang w:val="hr-HR"/>
        </w:rPr>
        <w:t>.</w:t>
      </w:r>
    </w:p>
    <w:p w14:paraId="3CB48BDC" w14:textId="77777777" w:rsidR="00D97296" w:rsidRDefault="00D97296" w:rsidP="00D97296">
      <w:pPr>
        <w:pStyle w:val="Bezproreda"/>
        <w:ind w:left="720"/>
        <w:rPr>
          <w:rFonts w:ascii="Cambria" w:hAnsi="Cambria"/>
          <w:sz w:val="20"/>
          <w:szCs w:val="20"/>
          <w:lang w:val="hr-HR"/>
        </w:rPr>
      </w:pPr>
    </w:p>
    <w:p w14:paraId="298D9A02" w14:textId="218756DA" w:rsidR="00B53064" w:rsidRDefault="00B53064" w:rsidP="00B53064">
      <w:pPr>
        <w:pStyle w:val="Bezproreda"/>
        <w:numPr>
          <w:ilvl w:val="0"/>
          <w:numId w:val="45"/>
        </w:numPr>
        <w:rPr>
          <w:rFonts w:ascii="Cambria" w:hAnsi="Cambria"/>
          <w:sz w:val="20"/>
          <w:szCs w:val="20"/>
          <w:lang w:val="hr-HR"/>
        </w:rPr>
      </w:pPr>
      <w:r w:rsidRPr="00730E8B">
        <w:rPr>
          <w:rFonts w:ascii="Cambria" w:hAnsi="Cambria"/>
          <w:b/>
          <w:bCs/>
          <w:sz w:val="20"/>
          <w:szCs w:val="20"/>
          <w:lang w:val="hr-HR"/>
        </w:rPr>
        <w:t>Šifra 329</w:t>
      </w:r>
      <w:r w:rsidR="00730E8B" w:rsidRPr="00730E8B">
        <w:rPr>
          <w:rFonts w:ascii="Cambria" w:hAnsi="Cambria"/>
          <w:b/>
          <w:bCs/>
          <w:sz w:val="20"/>
          <w:szCs w:val="20"/>
          <w:lang w:val="hr-HR"/>
        </w:rPr>
        <w:t>-</w:t>
      </w:r>
      <w:r w:rsidRPr="00730E8B">
        <w:rPr>
          <w:rFonts w:ascii="Cambria" w:hAnsi="Cambria"/>
          <w:b/>
          <w:bCs/>
          <w:sz w:val="20"/>
          <w:szCs w:val="20"/>
          <w:lang w:val="hr-HR"/>
        </w:rPr>
        <w:t>Ostali nespomenuti rashodi poslovanja</w:t>
      </w:r>
      <w:r>
        <w:rPr>
          <w:rFonts w:ascii="Cambria" w:hAnsi="Cambria"/>
          <w:sz w:val="20"/>
          <w:szCs w:val="20"/>
          <w:lang w:val="hr-HR"/>
        </w:rPr>
        <w:t>- 13.173,29-indeks 118,3%</w:t>
      </w:r>
    </w:p>
    <w:p w14:paraId="2F7AA3E8" w14:textId="2E651441" w:rsidR="00730E8B" w:rsidRDefault="00730E8B" w:rsidP="00730E8B">
      <w:pPr>
        <w:pStyle w:val="Bezproreda"/>
        <w:numPr>
          <w:ilvl w:val="0"/>
          <w:numId w:val="49"/>
        </w:numPr>
        <w:rPr>
          <w:rFonts w:ascii="Cambria" w:hAnsi="Cambria"/>
          <w:sz w:val="20"/>
          <w:szCs w:val="20"/>
          <w:lang w:val="hr-HR"/>
        </w:rPr>
      </w:pPr>
      <w:r>
        <w:rPr>
          <w:rFonts w:ascii="Cambria" w:hAnsi="Cambria"/>
          <w:sz w:val="20"/>
          <w:szCs w:val="20"/>
          <w:lang w:val="hr-HR"/>
        </w:rPr>
        <w:t>Šifra 3292-Premija osiguranja- 10.205,65-indeks 126,3%</w:t>
      </w:r>
    </w:p>
    <w:p w14:paraId="5C91B8B2" w14:textId="77777777" w:rsidR="005709E8" w:rsidRDefault="00730E8B" w:rsidP="00730E8B">
      <w:pPr>
        <w:pStyle w:val="Odlomakpopisa"/>
        <w:jc w:val="both"/>
        <w:rPr>
          <w:rFonts w:ascii="Cambria" w:hAnsi="Cambria"/>
          <w:sz w:val="20"/>
          <w:szCs w:val="20"/>
          <w:lang w:val="hr-HR"/>
        </w:rPr>
      </w:pPr>
      <w:r w:rsidRPr="00730E8B">
        <w:rPr>
          <w:rFonts w:ascii="Cambria" w:hAnsi="Cambria"/>
          <w:sz w:val="20"/>
          <w:szCs w:val="20"/>
          <w:lang w:val="hr-HR"/>
        </w:rPr>
        <w:t>Premije osiguranja čine : premije osiguranja prijevoznih sredstava</w:t>
      </w:r>
      <w:r w:rsidR="005709E8">
        <w:rPr>
          <w:rFonts w:ascii="Cambria" w:hAnsi="Cambria"/>
          <w:sz w:val="20"/>
          <w:szCs w:val="20"/>
          <w:lang w:val="hr-HR"/>
        </w:rPr>
        <w:t xml:space="preserve"> – 4.896,00</w:t>
      </w:r>
    </w:p>
    <w:p w14:paraId="0778F3DC" w14:textId="11B9FE51" w:rsidR="005709E8" w:rsidRDefault="005709E8" w:rsidP="00730E8B">
      <w:pPr>
        <w:pStyle w:val="Odlomakpopisa"/>
        <w:jc w:val="both"/>
        <w:rPr>
          <w:rFonts w:ascii="Cambria" w:hAnsi="Cambria"/>
          <w:sz w:val="20"/>
          <w:szCs w:val="20"/>
          <w:lang w:val="hr-HR"/>
        </w:rPr>
      </w:pPr>
      <w:r>
        <w:rPr>
          <w:rFonts w:ascii="Cambria" w:hAnsi="Cambria"/>
          <w:sz w:val="20"/>
          <w:szCs w:val="20"/>
          <w:lang w:val="hr-HR"/>
        </w:rPr>
        <w:t xml:space="preserve">                                                 premija</w:t>
      </w:r>
      <w:r w:rsidR="00730E8B" w:rsidRPr="00730E8B">
        <w:rPr>
          <w:rFonts w:ascii="Cambria" w:hAnsi="Cambria"/>
          <w:sz w:val="20"/>
          <w:szCs w:val="20"/>
          <w:lang w:val="hr-HR"/>
        </w:rPr>
        <w:t xml:space="preserve"> osiguranja ostale imovine </w:t>
      </w:r>
      <w:r>
        <w:rPr>
          <w:rFonts w:ascii="Cambria" w:hAnsi="Cambria"/>
          <w:sz w:val="20"/>
          <w:szCs w:val="20"/>
          <w:lang w:val="hr-HR"/>
        </w:rPr>
        <w:t>-4.022,00</w:t>
      </w:r>
    </w:p>
    <w:p w14:paraId="4B547F38" w14:textId="7E5BF518" w:rsidR="00730E8B" w:rsidRDefault="005709E8" w:rsidP="00730E8B">
      <w:pPr>
        <w:pStyle w:val="Odlomakpopisa"/>
        <w:jc w:val="both"/>
        <w:rPr>
          <w:rFonts w:ascii="Cambria" w:hAnsi="Cambria"/>
          <w:sz w:val="20"/>
          <w:szCs w:val="20"/>
          <w:lang w:val="hr-HR"/>
        </w:rPr>
      </w:pPr>
      <w:r>
        <w:rPr>
          <w:rFonts w:ascii="Cambria" w:hAnsi="Cambria"/>
          <w:sz w:val="20"/>
          <w:szCs w:val="20"/>
          <w:lang w:val="hr-HR"/>
        </w:rPr>
        <w:t xml:space="preserve">                                                 premija osiguranja</w:t>
      </w:r>
      <w:r w:rsidR="00730E8B" w:rsidRPr="00730E8B">
        <w:rPr>
          <w:rFonts w:ascii="Cambria" w:hAnsi="Cambria"/>
          <w:sz w:val="20"/>
          <w:szCs w:val="20"/>
          <w:lang w:val="hr-HR"/>
        </w:rPr>
        <w:t xml:space="preserve"> zaposlenih </w:t>
      </w:r>
      <w:r>
        <w:rPr>
          <w:rFonts w:ascii="Cambria" w:hAnsi="Cambria"/>
          <w:sz w:val="20"/>
          <w:szCs w:val="20"/>
          <w:lang w:val="hr-HR"/>
        </w:rPr>
        <w:t>– 1.287,00</w:t>
      </w:r>
    </w:p>
    <w:p w14:paraId="7DCB5574" w14:textId="77777777" w:rsidR="00D97296" w:rsidRDefault="00D97296" w:rsidP="00730E8B">
      <w:pPr>
        <w:pStyle w:val="Odlomakpopisa"/>
        <w:jc w:val="both"/>
        <w:rPr>
          <w:rFonts w:ascii="Cambria" w:hAnsi="Cambria"/>
          <w:sz w:val="20"/>
          <w:szCs w:val="20"/>
          <w:lang w:val="hr-HR"/>
        </w:rPr>
      </w:pPr>
    </w:p>
    <w:p w14:paraId="281FEF54" w14:textId="1C74BFD4" w:rsidR="00377E3C" w:rsidRDefault="00377E3C" w:rsidP="00377E3C">
      <w:pPr>
        <w:pStyle w:val="Bezproreda"/>
        <w:ind w:left="360"/>
        <w:rPr>
          <w:rFonts w:asciiTheme="majorHAnsi" w:hAnsiTheme="majorHAnsi"/>
          <w:sz w:val="20"/>
          <w:szCs w:val="20"/>
          <w:lang w:val="hr-HR"/>
        </w:rPr>
      </w:pPr>
      <w:r w:rsidRPr="00377E3C">
        <w:rPr>
          <w:rFonts w:asciiTheme="majorHAnsi" w:hAnsiTheme="majorHAnsi"/>
          <w:sz w:val="20"/>
          <w:szCs w:val="20"/>
          <w:lang w:val="hr-HR"/>
        </w:rPr>
        <w:t xml:space="preserve">U mjesecu siječnju 2023.pristupili smo postupku nabave usluga osiguranja, gdje se na poziv za dostavu ponuda javio samo jedan ponuditelj. Iznos ponude je </w:t>
      </w:r>
      <w:r>
        <w:rPr>
          <w:rFonts w:asciiTheme="majorHAnsi" w:hAnsiTheme="majorHAnsi"/>
          <w:sz w:val="20"/>
          <w:szCs w:val="20"/>
          <w:lang w:val="hr-HR"/>
        </w:rPr>
        <w:t xml:space="preserve">bio </w:t>
      </w:r>
      <w:r w:rsidRPr="00377E3C">
        <w:rPr>
          <w:rFonts w:asciiTheme="majorHAnsi" w:hAnsiTheme="majorHAnsi"/>
          <w:sz w:val="20"/>
          <w:szCs w:val="20"/>
          <w:lang w:val="hr-HR"/>
        </w:rPr>
        <w:t xml:space="preserve">veći od naših planiranih sredstva </w:t>
      </w:r>
      <w:r>
        <w:rPr>
          <w:rFonts w:asciiTheme="majorHAnsi" w:hAnsiTheme="majorHAnsi"/>
          <w:sz w:val="20"/>
          <w:szCs w:val="20"/>
          <w:lang w:val="hr-HR"/>
        </w:rPr>
        <w:t xml:space="preserve">zbog </w:t>
      </w:r>
      <w:r w:rsidRPr="00377E3C">
        <w:rPr>
          <w:rFonts w:asciiTheme="majorHAnsi" w:hAnsiTheme="majorHAnsi"/>
          <w:sz w:val="20"/>
          <w:szCs w:val="20"/>
          <w:lang w:val="hr-HR"/>
        </w:rPr>
        <w:t>porast cijena na tržištu</w:t>
      </w:r>
      <w:r>
        <w:rPr>
          <w:rFonts w:asciiTheme="majorHAnsi" w:hAnsiTheme="majorHAnsi"/>
          <w:sz w:val="20"/>
          <w:szCs w:val="20"/>
          <w:lang w:val="hr-HR"/>
        </w:rPr>
        <w:t>, te je i sam godišnji iznos rashoda za osiguranje u odnosu na prethodnu godinu rezultirao porastom indexa izvršenja.</w:t>
      </w:r>
      <w:r w:rsidRPr="00377E3C">
        <w:rPr>
          <w:rFonts w:asciiTheme="majorHAnsi" w:hAnsiTheme="majorHAnsi"/>
          <w:sz w:val="20"/>
          <w:szCs w:val="20"/>
          <w:lang w:val="hr-HR"/>
        </w:rPr>
        <w:t xml:space="preserve"> </w:t>
      </w:r>
    </w:p>
    <w:p w14:paraId="426A377F" w14:textId="77777777" w:rsidR="00D97296" w:rsidRDefault="00D97296" w:rsidP="00377E3C">
      <w:pPr>
        <w:pStyle w:val="Bezproreda"/>
        <w:ind w:left="360"/>
        <w:rPr>
          <w:rFonts w:ascii="Cambria" w:hAnsi="Cambria"/>
          <w:sz w:val="20"/>
          <w:szCs w:val="20"/>
          <w:lang w:val="hr-HR"/>
        </w:rPr>
      </w:pPr>
    </w:p>
    <w:p w14:paraId="2DC8043E" w14:textId="47EEDA5A" w:rsidR="006412D8" w:rsidRPr="00317DA3" w:rsidRDefault="00377E3C" w:rsidP="00317DA3">
      <w:pPr>
        <w:pStyle w:val="Odlomakpopisa"/>
        <w:numPr>
          <w:ilvl w:val="0"/>
          <w:numId w:val="45"/>
        </w:numPr>
        <w:jc w:val="both"/>
        <w:rPr>
          <w:rFonts w:ascii="Cambria" w:hAnsi="Cambria"/>
          <w:bCs/>
          <w:sz w:val="20"/>
          <w:szCs w:val="20"/>
          <w:lang w:val="hr-HR"/>
        </w:rPr>
      </w:pPr>
      <w:r w:rsidRPr="00377E3C">
        <w:rPr>
          <w:rFonts w:ascii="Cambria" w:hAnsi="Cambria"/>
          <w:b/>
          <w:sz w:val="20"/>
          <w:szCs w:val="20"/>
          <w:lang w:val="hr-HR"/>
        </w:rPr>
        <w:t xml:space="preserve">Šifra 372 Naknade građanima i kućanstvima u novcu </w:t>
      </w:r>
      <w:r w:rsidRPr="006D31FB">
        <w:rPr>
          <w:rFonts w:ascii="Cambria" w:hAnsi="Cambria"/>
          <w:bCs/>
          <w:sz w:val="20"/>
          <w:szCs w:val="20"/>
          <w:lang w:val="hr-HR"/>
        </w:rPr>
        <w:t>iznose 3.600,00</w:t>
      </w:r>
      <w:r w:rsidR="006D31FB" w:rsidRPr="006D31FB">
        <w:rPr>
          <w:rFonts w:ascii="Cambria" w:hAnsi="Cambria"/>
          <w:bCs/>
          <w:sz w:val="20"/>
          <w:szCs w:val="20"/>
          <w:lang w:val="hr-HR"/>
        </w:rPr>
        <w:t>eura</w:t>
      </w:r>
      <w:r w:rsidRPr="00377E3C">
        <w:rPr>
          <w:rFonts w:ascii="Cambria" w:hAnsi="Cambria"/>
          <w:bCs/>
          <w:sz w:val="20"/>
          <w:szCs w:val="20"/>
          <w:lang w:val="hr-HR"/>
        </w:rPr>
        <w:t xml:space="preserve"> i čine ih rashodi za školarine</w:t>
      </w:r>
      <w:r w:rsidR="006D31FB">
        <w:rPr>
          <w:rFonts w:ascii="Cambria" w:hAnsi="Cambria"/>
          <w:bCs/>
          <w:sz w:val="20"/>
          <w:szCs w:val="20"/>
          <w:lang w:val="hr-HR"/>
        </w:rPr>
        <w:t xml:space="preserve"> za troje zaposlenika </w:t>
      </w:r>
      <w:r w:rsidR="00317DA3">
        <w:rPr>
          <w:rFonts w:ascii="Cambria" w:hAnsi="Cambria"/>
          <w:bCs/>
          <w:sz w:val="20"/>
          <w:szCs w:val="20"/>
          <w:lang w:val="hr-HR"/>
        </w:rPr>
        <w:t>za prekvalifikaciju za zvanje „vatrogasac“ i „vatrogasni tehničar“.</w:t>
      </w:r>
      <w:r w:rsidRPr="00377E3C">
        <w:rPr>
          <w:rFonts w:ascii="Cambria" w:hAnsi="Cambria"/>
          <w:sz w:val="20"/>
          <w:szCs w:val="20"/>
          <w:lang w:val="hr-HR"/>
        </w:rPr>
        <w:t xml:space="preserve">  </w:t>
      </w:r>
      <w:r w:rsidRPr="00377E3C">
        <w:rPr>
          <w:rFonts w:ascii="Cambria" w:hAnsi="Cambria"/>
          <w:bCs/>
          <w:sz w:val="20"/>
          <w:szCs w:val="20"/>
          <w:lang w:val="hr-HR"/>
        </w:rPr>
        <w:t xml:space="preserve"> </w:t>
      </w:r>
    </w:p>
    <w:p w14:paraId="1FC1F1A8" w14:textId="77777777" w:rsidR="00C3044B" w:rsidRPr="00175DF5" w:rsidRDefault="00C3044B" w:rsidP="00BB65B2">
      <w:pPr>
        <w:rPr>
          <w:rFonts w:asciiTheme="majorHAnsi" w:hAnsiTheme="majorHAnsi"/>
          <w:sz w:val="20"/>
          <w:szCs w:val="20"/>
          <w:lang w:val="hr-HR"/>
        </w:rPr>
      </w:pPr>
    </w:p>
    <w:p w14:paraId="21437C27" w14:textId="2381AF06" w:rsidR="00765FF1" w:rsidRDefault="00765FF1" w:rsidP="00377E3C">
      <w:pPr>
        <w:pStyle w:val="Odlomakpopisa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  <w:lang w:val="hr-HR"/>
        </w:rPr>
      </w:pPr>
      <w:r w:rsidRPr="00377E3C">
        <w:rPr>
          <w:rFonts w:asciiTheme="majorHAnsi" w:hAnsiTheme="majorHAnsi"/>
          <w:b/>
          <w:sz w:val="20"/>
          <w:szCs w:val="20"/>
          <w:lang w:val="hr-HR"/>
        </w:rPr>
        <w:t xml:space="preserve">Bilješka uz </w:t>
      </w:r>
      <w:r w:rsidR="00E1387C">
        <w:rPr>
          <w:rFonts w:asciiTheme="majorHAnsi" w:hAnsiTheme="majorHAnsi"/>
          <w:b/>
          <w:sz w:val="20"/>
          <w:szCs w:val="20"/>
          <w:lang w:val="hr-HR"/>
        </w:rPr>
        <w:t>Š</w:t>
      </w:r>
      <w:r w:rsidR="00377E3C" w:rsidRPr="00377E3C">
        <w:rPr>
          <w:rFonts w:asciiTheme="majorHAnsi" w:hAnsiTheme="majorHAnsi"/>
          <w:b/>
          <w:sz w:val="20"/>
          <w:szCs w:val="20"/>
          <w:lang w:val="hr-HR"/>
        </w:rPr>
        <w:t>ifru</w:t>
      </w:r>
      <w:r w:rsidRPr="00377E3C">
        <w:rPr>
          <w:rFonts w:asciiTheme="majorHAnsi" w:hAnsiTheme="majorHAnsi"/>
          <w:b/>
          <w:sz w:val="20"/>
          <w:szCs w:val="20"/>
          <w:lang w:val="hr-HR"/>
        </w:rPr>
        <w:t xml:space="preserve"> 4 - Rashodi za nabavu nefinancijske imovine </w:t>
      </w:r>
      <w:r w:rsidRPr="00377E3C">
        <w:rPr>
          <w:rFonts w:asciiTheme="majorHAnsi" w:hAnsiTheme="majorHAnsi"/>
          <w:bCs/>
          <w:sz w:val="20"/>
          <w:szCs w:val="20"/>
          <w:lang w:val="hr-HR"/>
        </w:rPr>
        <w:t>–</w:t>
      </w:r>
      <w:r w:rsidR="00317DA3">
        <w:rPr>
          <w:rFonts w:asciiTheme="majorHAnsi" w:hAnsiTheme="majorHAnsi"/>
          <w:bCs/>
          <w:sz w:val="20"/>
          <w:szCs w:val="20"/>
          <w:lang w:val="hr-HR"/>
        </w:rPr>
        <w:t>63.378,15</w:t>
      </w:r>
      <w:r w:rsidRPr="00377E3C">
        <w:rPr>
          <w:rFonts w:asciiTheme="majorHAnsi" w:hAnsiTheme="majorHAnsi"/>
          <w:bCs/>
          <w:sz w:val="20"/>
          <w:szCs w:val="20"/>
          <w:lang w:val="hr-HR"/>
        </w:rPr>
        <w:t xml:space="preserve"> – index ostvarenja </w:t>
      </w:r>
      <w:r w:rsidR="00317DA3">
        <w:rPr>
          <w:rFonts w:asciiTheme="majorHAnsi" w:hAnsiTheme="majorHAnsi"/>
          <w:bCs/>
          <w:sz w:val="20"/>
          <w:szCs w:val="20"/>
          <w:lang w:val="hr-HR"/>
        </w:rPr>
        <w:t>71,4%</w:t>
      </w:r>
    </w:p>
    <w:p w14:paraId="4751A1EF" w14:textId="3843F784" w:rsidR="004C1694" w:rsidRDefault="004C1694" w:rsidP="004C1694">
      <w:pPr>
        <w:pStyle w:val="Odlomakpopisa"/>
        <w:numPr>
          <w:ilvl w:val="0"/>
          <w:numId w:val="45"/>
        </w:numPr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 xml:space="preserve">Razlog umanjenje nabave opreme u 2023 godini u odnosu na prethodnu godinu je nabava opreme iz EU fondova koja je ostvarena u 2022.godini. </w:t>
      </w:r>
    </w:p>
    <w:p w14:paraId="7566B947" w14:textId="77777777" w:rsidR="00331DE7" w:rsidRPr="00175DF5" w:rsidRDefault="00331DE7" w:rsidP="00897283">
      <w:pPr>
        <w:tabs>
          <w:tab w:val="left" w:pos="284"/>
          <w:tab w:val="left" w:pos="5364"/>
        </w:tabs>
        <w:rPr>
          <w:rFonts w:asciiTheme="majorHAnsi" w:hAnsiTheme="majorHAnsi"/>
          <w:i/>
          <w:sz w:val="18"/>
          <w:szCs w:val="18"/>
          <w:lang w:val="hr-HR"/>
        </w:rPr>
      </w:pPr>
    </w:p>
    <w:p w14:paraId="7D941A3F" w14:textId="34A383CB" w:rsidR="00F37021" w:rsidRDefault="008276A4" w:rsidP="00897283">
      <w:pPr>
        <w:tabs>
          <w:tab w:val="left" w:pos="284"/>
          <w:tab w:val="left" w:pos="5364"/>
        </w:tabs>
        <w:rPr>
          <w:rFonts w:asciiTheme="majorHAnsi" w:hAnsiTheme="majorHAnsi"/>
          <w:i/>
          <w:sz w:val="18"/>
          <w:szCs w:val="18"/>
          <w:lang w:val="hr-HR"/>
        </w:rPr>
      </w:pPr>
      <w:bookmarkStart w:id="0" w:name="_Hlk157005907"/>
      <w:r>
        <w:rPr>
          <w:rFonts w:asciiTheme="majorHAnsi" w:hAnsiTheme="majorHAnsi"/>
          <w:i/>
          <w:sz w:val="18"/>
          <w:szCs w:val="18"/>
          <w:lang w:val="hr-HR"/>
        </w:rPr>
        <w:t xml:space="preserve">        </w:t>
      </w:r>
      <w:r w:rsidR="00FB0357" w:rsidRPr="00175DF5">
        <w:rPr>
          <w:rFonts w:asciiTheme="majorHAnsi" w:hAnsiTheme="majorHAnsi"/>
          <w:i/>
          <w:sz w:val="18"/>
          <w:szCs w:val="18"/>
          <w:lang w:val="hr-HR"/>
        </w:rPr>
        <w:t xml:space="preserve"> </w:t>
      </w:r>
      <w:r w:rsidR="00972613" w:rsidRPr="00175DF5">
        <w:rPr>
          <w:rFonts w:asciiTheme="majorHAnsi" w:hAnsiTheme="majorHAnsi"/>
          <w:i/>
          <w:sz w:val="18"/>
          <w:szCs w:val="18"/>
          <w:lang w:val="hr-HR"/>
        </w:rPr>
        <w:t>i</w:t>
      </w:r>
      <w:r w:rsidR="00C23264" w:rsidRPr="00175DF5">
        <w:rPr>
          <w:rFonts w:asciiTheme="majorHAnsi" w:hAnsiTheme="majorHAnsi"/>
          <w:i/>
          <w:sz w:val="18"/>
          <w:szCs w:val="18"/>
          <w:lang w:val="hr-HR"/>
        </w:rPr>
        <w:t>sječak iz Obrasca PR-RAS na dan 31.12.20</w:t>
      </w:r>
      <w:r w:rsidR="00CF5F58" w:rsidRPr="00175DF5">
        <w:rPr>
          <w:rFonts w:asciiTheme="majorHAnsi" w:hAnsiTheme="majorHAnsi"/>
          <w:i/>
          <w:sz w:val="18"/>
          <w:szCs w:val="18"/>
          <w:lang w:val="hr-HR"/>
        </w:rPr>
        <w:t>2</w:t>
      </w:r>
      <w:r w:rsidR="008003C6">
        <w:rPr>
          <w:rFonts w:asciiTheme="majorHAnsi" w:hAnsiTheme="majorHAnsi"/>
          <w:i/>
          <w:sz w:val="18"/>
          <w:szCs w:val="18"/>
          <w:lang w:val="hr-HR"/>
        </w:rPr>
        <w:t>3</w:t>
      </w:r>
      <w:r w:rsidR="00C23264" w:rsidRPr="00175DF5">
        <w:rPr>
          <w:rFonts w:asciiTheme="majorHAnsi" w:hAnsiTheme="majorHAnsi"/>
          <w:i/>
          <w:sz w:val="18"/>
          <w:szCs w:val="18"/>
          <w:lang w:val="hr-HR"/>
        </w:rPr>
        <w:t>.</w:t>
      </w:r>
    </w:p>
    <w:p w14:paraId="4224118A" w14:textId="77777777" w:rsidR="00317DA3" w:rsidRDefault="00317DA3" w:rsidP="00897283">
      <w:pPr>
        <w:tabs>
          <w:tab w:val="left" w:pos="284"/>
          <w:tab w:val="left" w:pos="5364"/>
        </w:tabs>
        <w:rPr>
          <w:rFonts w:asciiTheme="majorHAnsi" w:hAnsiTheme="majorHAnsi"/>
          <w:i/>
          <w:sz w:val="18"/>
          <w:szCs w:val="18"/>
          <w:lang w:val="hr-HR"/>
        </w:rPr>
      </w:pPr>
    </w:p>
    <w:tbl>
      <w:tblPr>
        <w:tblW w:w="8330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1276"/>
        <w:gridCol w:w="1275"/>
        <w:gridCol w:w="851"/>
      </w:tblGrid>
      <w:tr w:rsidR="008276A4" w:rsidRPr="00237CDF" w14:paraId="22541C53" w14:textId="77777777" w:rsidTr="00D97296">
        <w:trPr>
          <w:trHeight w:val="255"/>
        </w:trPr>
        <w:tc>
          <w:tcPr>
            <w:tcW w:w="4219" w:type="dxa"/>
            <w:shd w:val="clear" w:color="auto" w:fill="auto"/>
            <w:vAlign w:val="center"/>
          </w:tcPr>
          <w:p w14:paraId="03930329" w14:textId="77777777" w:rsidR="008276A4" w:rsidRDefault="008276A4" w:rsidP="0082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STAVKE</w:t>
            </w:r>
          </w:p>
          <w:p w14:paraId="09DFB5DA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shd w:val="clear" w:color="auto" w:fill="auto"/>
          </w:tcPr>
          <w:p w14:paraId="665010AF" w14:textId="39ECE3C2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Šifra</w:t>
            </w:r>
          </w:p>
        </w:tc>
        <w:tc>
          <w:tcPr>
            <w:tcW w:w="1276" w:type="dxa"/>
            <w:shd w:val="clear" w:color="auto" w:fill="auto"/>
            <w:noWrap/>
          </w:tcPr>
          <w:p w14:paraId="4FEA553A" w14:textId="77777777" w:rsidR="008276A4" w:rsidRDefault="008276A4" w:rsidP="00827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OSTVARENO</w:t>
            </w:r>
          </w:p>
          <w:p w14:paraId="289CF506" w14:textId="6BD48469" w:rsidR="008276A4" w:rsidRPr="00237CDF" w:rsidRDefault="008276A4" w:rsidP="008276A4">
            <w:pPr>
              <w:jc w:val="center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</w:tcPr>
          <w:p w14:paraId="52E89107" w14:textId="77777777" w:rsidR="008276A4" w:rsidRDefault="008276A4" w:rsidP="00827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OSTVARENO</w:t>
            </w:r>
          </w:p>
          <w:p w14:paraId="2870ACCA" w14:textId="3F108E23" w:rsidR="008276A4" w:rsidRPr="00237CDF" w:rsidRDefault="008276A4" w:rsidP="008276A4">
            <w:pPr>
              <w:jc w:val="center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</w:tcPr>
          <w:p w14:paraId="05A19169" w14:textId="7929B153" w:rsidR="008276A4" w:rsidRPr="00237CDF" w:rsidRDefault="008276A4" w:rsidP="008276A4">
            <w:pPr>
              <w:jc w:val="center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INDEX</w:t>
            </w:r>
          </w:p>
        </w:tc>
      </w:tr>
      <w:tr w:rsidR="008276A4" w:rsidRPr="00237CDF" w14:paraId="5B9D3353" w14:textId="77777777" w:rsidTr="00D97296">
        <w:trPr>
          <w:trHeight w:val="255"/>
        </w:trPr>
        <w:tc>
          <w:tcPr>
            <w:tcW w:w="4219" w:type="dxa"/>
            <w:shd w:val="clear" w:color="auto" w:fill="DBE5F1" w:themeFill="accent1" w:themeFillTint="33"/>
            <w:vAlign w:val="center"/>
            <w:hideMark/>
          </w:tcPr>
          <w:p w14:paraId="38198407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Rashodi za nabavu nefinancijske imovine (šifre 41+42+43+44+45)</w:t>
            </w:r>
          </w:p>
        </w:tc>
        <w:tc>
          <w:tcPr>
            <w:tcW w:w="709" w:type="dxa"/>
            <w:shd w:val="clear" w:color="auto" w:fill="DBE5F1" w:themeFill="accent1" w:themeFillTint="33"/>
            <w:hideMark/>
          </w:tcPr>
          <w:p w14:paraId="45EAD8E2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hideMark/>
          </w:tcPr>
          <w:p w14:paraId="5D8F35DC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88.708,17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hideMark/>
          </w:tcPr>
          <w:p w14:paraId="5A121801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63.378,15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hideMark/>
          </w:tcPr>
          <w:p w14:paraId="032FCB77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71,4</w:t>
            </w:r>
          </w:p>
        </w:tc>
      </w:tr>
      <w:tr w:rsidR="008276A4" w:rsidRPr="00237CDF" w14:paraId="50726B72" w14:textId="77777777" w:rsidTr="00D97296">
        <w:trPr>
          <w:trHeight w:val="480"/>
        </w:trPr>
        <w:tc>
          <w:tcPr>
            <w:tcW w:w="4219" w:type="dxa"/>
            <w:shd w:val="clear" w:color="auto" w:fill="auto"/>
            <w:vAlign w:val="center"/>
            <w:hideMark/>
          </w:tcPr>
          <w:p w14:paraId="38C6DF9B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Rashodi za nabavu proizvedene dugotrajne imovine</w:t>
            </w:r>
          </w:p>
          <w:p w14:paraId="407D0FBB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 xml:space="preserve"> (šifre 421+422+423+424+425+426)</w:t>
            </w:r>
          </w:p>
        </w:tc>
        <w:tc>
          <w:tcPr>
            <w:tcW w:w="709" w:type="dxa"/>
            <w:shd w:val="clear" w:color="auto" w:fill="auto"/>
            <w:hideMark/>
          </w:tcPr>
          <w:p w14:paraId="18D14B48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41D489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88.708,17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835B44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63.378,15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513532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71,4</w:t>
            </w:r>
          </w:p>
        </w:tc>
      </w:tr>
      <w:tr w:rsidR="008276A4" w:rsidRPr="00237CDF" w14:paraId="1B916B70" w14:textId="77777777" w:rsidTr="00D97296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14:paraId="5090DBAA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Postrojenja i oprema (šifre 4221 do 4228)</w:t>
            </w:r>
          </w:p>
        </w:tc>
        <w:tc>
          <w:tcPr>
            <w:tcW w:w="709" w:type="dxa"/>
            <w:shd w:val="clear" w:color="auto" w:fill="auto"/>
            <w:hideMark/>
          </w:tcPr>
          <w:p w14:paraId="6047EE22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878556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88.708,17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131F2A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63.378,15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9F6FD0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71,4</w:t>
            </w:r>
          </w:p>
        </w:tc>
      </w:tr>
      <w:tr w:rsidR="008276A4" w:rsidRPr="00237CDF" w14:paraId="14F2018A" w14:textId="77777777" w:rsidTr="00D97296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14:paraId="34D3583E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709" w:type="dxa"/>
            <w:shd w:val="clear" w:color="auto" w:fill="auto"/>
            <w:hideMark/>
          </w:tcPr>
          <w:p w14:paraId="2AED10FA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B1011D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7.700,51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849B84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1.963,00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ED299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25,5</w:t>
            </w:r>
          </w:p>
        </w:tc>
      </w:tr>
      <w:tr w:rsidR="008276A4" w:rsidRPr="00237CDF" w14:paraId="158B5B0D" w14:textId="77777777" w:rsidTr="00D97296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14:paraId="2331C953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709" w:type="dxa"/>
            <w:shd w:val="clear" w:color="auto" w:fill="auto"/>
            <w:hideMark/>
          </w:tcPr>
          <w:p w14:paraId="480545DA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5587BA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1.724,87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44A1A5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F9FDD3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0,0</w:t>
            </w:r>
          </w:p>
        </w:tc>
      </w:tr>
      <w:tr w:rsidR="008276A4" w:rsidRPr="00237CDF" w14:paraId="3B236044" w14:textId="77777777" w:rsidTr="00D97296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14:paraId="1E30BB92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709" w:type="dxa"/>
            <w:shd w:val="clear" w:color="auto" w:fill="auto"/>
            <w:hideMark/>
          </w:tcPr>
          <w:p w14:paraId="4E988C35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47A19F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74.951,18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103ED5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57.290,15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744B4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76,4</w:t>
            </w:r>
          </w:p>
        </w:tc>
      </w:tr>
      <w:tr w:rsidR="008276A4" w:rsidRPr="00237CDF" w14:paraId="13ABDCB1" w14:textId="77777777" w:rsidTr="00D97296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14:paraId="5730F75B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709" w:type="dxa"/>
            <w:shd w:val="clear" w:color="auto" w:fill="auto"/>
            <w:hideMark/>
          </w:tcPr>
          <w:p w14:paraId="0C8E320F" w14:textId="77777777" w:rsidR="008276A4" w:rsidRPr="00237CDF" w:rsidRDefault="008276A4" w:rsidP="008276A4">
            <w:pPr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237CDF">
              <w:rPr>
                <w:rFonts w:ascii="Cambria" w:hAnsi="Cambria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230E50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4.331,61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E8FAFD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4.125,00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F19348" w14:textId="77777777" w:rsidR="008276A4" w:rsidRPr="00237CDF" w:rsidRDefault="008276A4" w:rsidP="008276A4">
            <w:pPr>
              <w:jc w:val="right"/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237CDF">
              <w:rPr>
                <w:rFonts w:ascii="Cambria" w:hAnsi="Cambria" w:cs="Arial"/>
                <w:sz w:val="16"/>
                <w:szCs w:val="16"/>
                <w:lang w:eastAsia="hr-HR"/>
              </w:rPr>
              <w:t>95,2</w:t>
            </w:r>
          </w:p>
        </w:tc>
      </w:tr>
    </w:tbl>
    <w:p w14:paraId="52ED09B9" w14:textId="77777777" w:rsidR="00B94E38" w:rsidRPr="00010F7F" w:rsidRDefault="00B94E38" w:rsidP="00010F7F">
      <w:pPr>
        <w:tabs>
          <w:tab w:val="left" w:pos="284"/>
          <w:tab w:val="left" w:pos="5364"/>
        </w:tabs>
        <w:rPr>
          <w:rFonts w:asciiTheme="majorHAnsi" w:hAnsiTheme="majorHAnsi"/>
          <w:i/>
          <w:sz w:val="18"/>
          <w:szCs w:val="18"/>
          <w:lang w:val="hr-HR"/>
        </w:rPr>
      </w:pPr>
    </w:p>
    <w:bookmarkEnd w:id="0"/>
    <w:p w14:paraId="2163933F" w14:textId="04148C57" w:rsidR="00FB0357" w:rsidRDefault="00FB0357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2FD7EB61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4DFE4183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3BA1706D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57850700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00FE3780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317AE7D2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7C01CC80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1FA9649F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6ECD5011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7CF8FE97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37FFC432" w14:textId="77777777" w:rsidR="00D97296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7EB24C46" w14:textId="77777777" w:rsidR="00D97296" w:rsidRPr="00175DF5" w:rsidRDefault="00D97296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23589EC7" w14:textId="19D0027A" w:rsidR="00FB0357" w:rsidRPr="00175DF5" w:rsidRDefault="00FB0357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27AD2AF5" w14:textId="2F8B5FEE" w:rsidR="006A3263" w:rsidRDefault="0030349E" w:rsidP="0030349E">
      <w:pPr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>FINANCIJSKI REZULTAT:</w:t>
      </w:r>
    </w:p>
    <w:p w14:paraId="27462E5B" w14:textId="77777777" w:rsidR="00635871" w:rsidRDefault="00635871" w:rsidP="0030349E">
      <w:pPr>
        <w:rPr>
          <w:rFonts w:asciiTheme="majorHAnsi" w:hAnsiTheme="majorHAnsi"/>
          <w:b/>
          <w:sz w:val="20"/>
          <w:szCs w:val="20"/>
          <w:lang w:val="hr-HR"/>
        </w:rPr>
      </w:pPr>
    </w:p>
    <w:tbl>
      <w:tblPr>
        <w:tblW w:w="101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992"/>
        <w:gridCol w:w="1418"/>
        <w:gridCol w:w="1540"/>
        <w:gridCol w:w="920"/>
      </w:tblGrid>
      <w:tr w:rsidR="00635871" w:rsidRPr="00635871" w14:paraId="61AB93A0" w14:textId="77777777" w:rsidTr="00635871">
        <w:trPr>
          <w:trHeight w:val="255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184389D8" w14:textId="77777777" w:rsidR="00635871" w:rsidRDefault="00635871" w:rsidP="0063587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OPIS STAVKE</w:t>
            </w:r>
          </w:p>
          <w:p w14:paraId="25D3D466" w14:textId="0B6E9D82" w:rsidR="00635871" w:rsidRPr="00635871" w:rsidRDefault="00635871" w:rsidP="0063587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4A881C54" w14:textId="380671F8" w:rsidR="00635871" w:rsidRPr="00635871" w:rsidRDefault="00635871" w:rsidP="0063587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Šifra</w:t>
            </w:r>
          </w:p>
        </w:tc>
        <w:tc>
          <w:tcPr>
            <w:tcW w:w="1418" w:type="dxa"/>
            <w:shd w:val="clear" w:color="auto" w:fill="DAEEF3" w:themeFill="accent5" w:themeFillTint="33"/>
            <w:noWrap/>
          </w:tcPr>
          <w:p w14:paraId="62B3A319" w14:textId="483E27E6" w:rsidR="00635871" w:rsidRPr="00635871" w:rsidRDefault="00635871" w:rsidP="0063587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2022</w:t>
            </w:r>
          </w:p>
        </w:tc>
        <w:tc>
          <w:tcPr>
            <w:tcW w:w="1540" w:type="dxa"/>
            <w:shd w:val="clear" w:color="auto" w:fill="DAEEF3" w:themeFill="accent5" w:themeFillTint="33"/>
            <w:noWrap/>
          </w:tcPr>
          <w:p w14:paraId="2084D518" w14:textId="53FB15AF" w:rsidR="00635871" w:rsidRPr="00635871" w:rsidRDefault="00635871" w:rsidP="0063587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2023</w:t>
            </w:r>
          </w:p>
        </w:tc>
        <w:tc>
          <w:tcPr>
            <w:tcW w:w="920" w:type="dxa"/>
            <w:shd w:val="clear" w:color="auto" w:fill="DAEEF3" w:themeFill="accent5" w:themeFillTint="33"/>
            <w:noWrap/>
          </w:tcPr>
          <w:p w14:paraId="22EFB97C" w14:textId="0A5AE9FD" w:rsidR="00635871" w:rsidRPr="00635871" w:rsidRDefault="00635871" w:rsidP="0063587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index</w:t>
            </w:r>
          </w:p>
        </w:tc>
      </w:tr>
      <w:tr w:rsidR="00635871" w:rsidRPr="00635871" w14:paraId="427EE91A" w14:textId="77777777" w:rsidTr="00635871">
        <w:trPr>
          <w:trHeight w:val="255"/>
        </w:trPr>
        <w:tc>
          <w:tcPr>
            <w:tcW w:w="5240" w:type="dxa"/>
            <w:shd w:val="clear" w:color="auto" w:fill="auto"/>
            <w:vAlign w:val="center"/>
            <w:hideMark/>
          </w:tcPr>
          <w:p w14:paraId="54D2F781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  <w:lang w:val="hr-HR" w:eastAsia="hr-HR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UKUPNI PRIHODI I PRIMICI (šifre X067+8)</w:t>
            </w:r>
          </w:p>
        </w:tc>
        <w:tc>
          <w:tcPr>
            <w:tcW w:w="992" w:type="dxa"/>
            <w:shd w:val="clear" w:color="auto" w:fill="auto"/>
            <w:hideMark/>
          </w:tcPr>
          <w:p w14:paraId="3C6DFB76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X678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54B169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1.020.598,01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6626F74A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1.306.010,77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7FE9AC2B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128,0</w:t>
            </w:r>
          </w:p>
        </w:tc>
      </w:tr>
      <w:tr w:rsidR="00635871" w:rsidRPr="00635871" w14:paraId="33F7681F" w14:textId="77777777" w:rsidTr="00635871">
        <w:trPr>
          <w:trHeight w:val="255"/>
        </w:trPr>
        <w:tc>
          <w:tcPr>
            <w:tcW w:w="5240" w:type="dxa"/>
            <w:shd w:val="clear" w:color="auto" w:fill="auto"/>
            <w:vAlign w:val="center"/>
            <w:hideMark/>
          </w:tcPr>
          <w:p w14:paraId="19C17179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UKUPNI RASHODI I IZDACI (šifre Y034+5)</w:t>
            </w:r>
          </w:p>
        </w:tc>
        <w:tc>
          <w:tcPr>
            <w:tcW w:w="992" w:type="dxa"/>
            <w:shd w:val="clear" w:color="auto" w:fill="auto"/>
            <w:hideMark/>
          </w:tcPr>
          <w:p w14:paraId="2D2AFF6E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Y345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95FBF2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1.081.148,82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45EF5CB6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1.249.785,55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0AC49E3E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115,6</w:t>
            </w:r>
          </w:p>
        </w:tc>
      </w:tr>
      <w:tr w:rsidR="00635871" w:rsidRPr="00635871" w14:paraId="25B114BF" w14:textId="77777777" w:rsidTr="00635871">
        <w:trPr>
          <w:trHeight w:val="255"/>
        </w:trPr>
        <w:tc>
          <w:tcPr>
            <w:tcW w:w="5240" w:type="dxa"/>
            <w:shd w:val="clear" w:color="auto" w:fill="auto"/>
            <w:vAlign w:val="center"/>
            <w:hideMark/>
          </w:tcPr>
          <w:p w14:paraId="35623E8F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VIŠAK PRIHODA I PRIMITAKA (šifre X678-Y345)</w:t>
            </w:r>
          </w:p>
        </w:tc>
        <w:tc>
          <w:tcPr>
            <w:tcW w:w="992" w:type="dxa"/>
            <w:shd w:val="clear" w:color="auto" w:fill="auto"/>
            <w:hideMark/>
          </w:tcPr>
          <w:p w14:paraId="1506D0DD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X005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876AC1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031737FF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56.225,22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2CCBE8DC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</w:tr>
      <w:tr w:rsidR="00635871" w:rsidRPr="00635871" w14:paraId="218FEE38" w14:textId="77777777" w:rsidTr="00635871">
        <w:trPr>
          <w:trHeight w:val="255"/>
        </w:trPr>
        <w:tc>
          <w:tcPr>
            <w:tcW w:w="5240" w:type="dxa"/>
            <w:shd w:val="clear" w:color="auto" w:fill="auto"/>
            <w:vAlign w:val="center"/>
            <w:hideMark/>
          </w:tcPr>
          <w:p w14:paraId="15759F2F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MANJAK PRIHODA I PRIMITAKA (šifre Y345-X678)</w:t>
            </w:r>
          </w:p>
        </w:tc>
        <w:tc>
          <w:tcPr>
            <w:tcW w:w="992" w:type="dxa"/>
            <w:shd w:val="clear" w:color="auto" w:fill="auto"/>
            <w:hideMark/>
          </w:tcPr>
          <w:p w14:paraId="5C687F9A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Y005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F41342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60.550,81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41939C6D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56E4C615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0,0</w:t>
            </w:r>
          </w:p>
        </w:tc>
      </w:tr>
      <w:tr w:rsidR="00635871" w:rsidRPr="00635871" w14:paraId="31FA3A83" w14:textId="77777777" w:rsidTr="00635871">
        <w:trPr>
          <w:trHeight w:val="480"/>
        </w:trPr>
        <w:tc>
          <w:tcPr>
            <w:tcW w:w="5240" w:type="dxa"/>
            <w:shd w:val="clear" w:color="auto" w:fill="auto"/>
            <w:vAlign w:val="center"/>
            <w:hideMark/>
          </w:tcPr>
          <w:p w14:paraId="29B2A4F9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Višak prihoda i primitaka - preneseni (šifre '9221x,9222x VP' - '9221x,9222x MP' + 92213 - 92223)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6FBB00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9221-9222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65C0F8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5CA8DF5B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558D8A29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</w:tr>
      <w:tr w:rsidR="00635871" w:rsidRPr="00635871" w14:paraId="7D6A0F9B" w14:textId="77777777" w:rsidTr="00635871">
        <w:trPr>
          <w:trHeight w:val="480"/>
        </w:trPr>
        <w:tc>
          <w:tcPr>
            <w:tcW w:w="5240" w:type="dxa"/>
            <w:shd w:val="clear" w:color="auto" w:fill="auto"/>
            <w:vAlign w:val="center"/>
            <w:hideMark/>
          </w:tcPr>
          <w:p w14:paraId="67A3717B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Manjak prihoda i primitaka - preneseni (šifre '9221x,9222x MP' - '9221x,9222x VP' + 92223 - 92213)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4556E0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9222-9221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228505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13.732,12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0E56131F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74.976,05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17283AF2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546,0</w:t>
            </w:r>
          </w:p>
        </w:tc>
      </w:tr>
      <w:tr w:rsidR="00635871" w:rsidRPr="00635871" w14:paraId="121E5734" w14:textId="77777777" w:rsidTr="00635871">
        <w:trPr>
          <w:trHeight w:val="480"/>
        </w:trPr>
        <w:tc>
          <w:tcPr>
            <w:tcW w:w="5240" w:type="dxa"/>
            <w:shd w:val="clear" w:color="auto" w:fill="auto"/>
            <w:vAlign w:val="center"/>
            <w:hideMark/>
          </w:tcPr>
          <w:p w14:paraId="68E5A844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992" w:type="dxa"/>
            <w:shd w:val="clear" w:color="auto" w:fill="auto"/>
            <w:hideMark/>
          </w:tcPr>
          <w:p w14:paraId="4D751564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X006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C26B41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009972DC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19D81806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</w:tr>
      <w:tr w:rsidR="00635871" w:rsidRPr="00635871" w14:paraId="5CBA2B38" w14:textId="77777777" w:rsidTr="00635871">
        <w:trPr>
          <w:trHeight w:val="480"/>
        </w:trPr>
        <w:tc>
          <w:tcPr>
            <w:tcW w:w="5240" w:type="dxa"/>
            <w:shd w:val="clear" w:color="auto" w:fill="auto"/>
            <w:vAlign w:val="center"/>
            <w:hideMark/>
          </w:tcPr>
          <w:p w14:paraId="31042DA3" w14:textId="4C8984D8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Manjak prihoda i primitaka za pokriće u sljedećem razdoblju (šifre Y005 + '9222-9221' - X005 - '9221-9222’)</w:t>
            </w:r>
          </w:p>
        </w:tc>
        <w:tc>
          <w:tcPr>
            <w:tcW w:w="992" w:type="dxa"/>
            <w:shd w:val="clear" w:color="auto" w:fill="auto"/>
            <w:hideMark/>
          </w:tcPr>
          <w:p w14:paraId="085789D7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Y006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4FC11B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74.282,93</w:t>
            </w:r>
          </w:p>
        </w:tc>
        <w:tc>
          <w:tcPr>
            <w:tcW w:w="1540" w:type="dxa"/>
            <w:shd w:val="clear" w:color="auto" w:fill="DAEEF3" w:themeFill="accent5" w:themeFillTint="33"/>
            <w:noWrap/>
            <w:hideMark/>
          </w:tcPr>
          <w:p w14:paraId="0BAFE94A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18.750,83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769567C0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25,2</w:t>
            </w:r>
          </w:p>
        </w:tc>
      </w:tr>
      <w:tr w:rsidR="00635871" w:rsidRPr="00635871" w14:paraId="73B87282" w14:textId="77777777" w:rsidTr="00635871">
        <w:trPr>
          <w:trHeight w:val="480"/>
        </w:trPr>
        <w:tc>
          <w:tcPr>
            <w:tcW w:w="5240" w:type="dxa"/>
            <w:shd w:val="clear" w:color="auto" w:fill="auto"/>
            <w:vAlign w:val="center"/>
            <w:hideMark/>
          </w:tcPr>
          <w:p w14:paraId="6D18EC51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Rashodi budućih razdoblja i nedospjela naplata prihoda (aktivna vremenska razgraničenja)</w:t>
            </w:r>
          </w:p>
        </w:tc>
        <w:tc>
          <w:tcPr>
            <w:tcW w:w="992" w:type="dxa"/>
            <w:shd w:val="clear" w:color="auto" w:fill="auto"/>
            <w:hideMark/>
          </w:tcPr>
          <w:p w14:paraId="702ECB9F" w14:textId="77777777" w:rsidR="00635871" w:rsidRPr="00635871" w:rsidRDefault="00635871">
            <w:pPr>
              <w:rPr>
                <w:rFonts w:ascii="Cambria" w:hAnsi="Cambria" w:cs="Arial"/>
                <w:sz w:val="18"/>
                <w:szCs w:val="18"/>
              </w:rPr>
            </w:pPr>
            <w:r w:rsidRPr="00635871">
              <w:rPr>
                <w:rFonts w:ascii="Cambria" w:hAnsi="Cambria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4677B1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60.667,77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006A8E8E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100.842,05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14:paraId="12EB9B7B" w14:textId="77777777" w:rsidR="00635871" w:rsidRPr="00635871" w:rsidRDefault="00635871">
            <w:pPr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635871">
              <w:rPr>
                <w:rFonts w:ascii="Cambria" w:hAnsi="Cambria" w:cs="Arial"/>
                <w:sz w:val="16"/>
                <w:szCs w:val="16"/>
              </w:rPr>
              <w:t>166,2</w:t>
            </w:r>
          </w:p>
        </w:tc>
      </w:tr>
    </w:tbl>
    <w:p w14:paraId="28E89D95" w14:textId="09BDED97" w:rsidR="002E7FE3" w:rsidRPr="00FE137D" w:rsidRDefault="002E7FE3" w:rsidP="0013293B">
      <w:pPr>
        <w:rPr>
          <w:rFonts w:asciiTheme="majorHAnsi" w:hAnsiTheme="majorHAnsi"/>
          <w:sz w:val="22"/>
          <w:szCs w:val="22"/>
          <w:lang w:val="hr-HR"/>
        </w:rPr>
      </w:pPr>
    </w:p>
    <w:p w14:paraId="7EF2377D" w14:textId="77777777" w:rsidR="00C3044B" w:rsidRPr="00175DF5" w:rsidRDefault="00C3044B" w:rsidP="0013293B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2D47B8DD" w14:textId="46A50AFE" w:rsidR="007441D0" w:rsidRPr="00175DF5" w:rsidRDefault="00C04430" w:rsidP="003464FB">
      <w:pPr>
        <w:pStyle w:val="Odlomakpopisa"/>
        <w:numPr>
          <w:ilvl w:val="0"/>
          <w:numId w:val="27"/>
        </w:numPr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>Manjak prihoda za pokriće u 20</w:t>
      </w:r>
      <w:r w:rsidR="006D43EC" w:rsidRPr="00175DF5">
        <w:rPr>
          <w:rFonts w:asciiTheme="majorHAnsi" w:hAnsiTheme="majorHAnsi"/>
          <w:b/>
          <w:sz w:val="20"/>
          <w:szCs w:val="20"/>
          <w:lang w:val="hr-HR"/>
        </w:rPr>
        <w:t>2</w:t>
      </w:r>
      <w:r w:rsidR="008003C6">
        <w:rPr>
          <w:rFonts w:asciiTheme="majorHAnsi" w:hAnsiTheme="majorHAnsi"/>
          <w:b/>
          <w:sz w:val="20"/>
          <w:szCs w:val="20"/>
          <w:lang w:val="hr-HR"/>
        </w:rPr>
        <w:t>4</w:t>
      </w:r>
      <w:r w:rsidRPr="00175DF5">
        <w:rPr>
          <w:rFonts w:asciiTheme="majorHAnsi" w:hAnsiTheme="majorHAnsi"/>
          <w:b/>
          <w:sz w:val="20"/>
          <w:szCs w:val="20"/>
          <w:lang w:val="hr-HR"/>
        </w:rPr>
        <w:t xml:space="preserve">. godini </w:t>
      </w:r>
      <w:r w:rsidR="003044ED" w:rsidRPr="00175DF5">
        <w:rPr>
          <w:rFonts w:asciiTheme="majorHAnsi" w:hAnsiTheme="majorHAnsi"/>
          <w:b/>
          <w:sz w:val="20"/>
          <w:szCs w:val="20"/>
          <w:lang w:val="hr-HR"/>
        </w:rPr>
        <w:t xml:space="preserve">iznosi </w:t>
      </w:r>
      <w:r w:rsidR="00FE137D">
        <w:rPr>
          <w:rFonts w:asciiTheme="majorHAnsi" w:hAnsiTheme="majorHAnsi"/>
          <w:b/>
          <w:sz w:val="20"/>
          <w:szCs w:val="20"/>
          <w:lang w:val="hr-HR"/>
        </w:rPr>
        <w:t>18.750,83 eura</w:t>
      </w:r>
      <w:r w:rsidR="00462278" w:rsidRPr="00175DF5">
        <w:rPr>
          <w:rFonts w:asciiTheme="majorHAnsi" w:hAnsiTheme="majorHAnsi"/>
          <w:sz w:val="22"/>
          <w:szCs w:val="22"/>
          <w:lang w:val="hr-HR"/>
        </w:rPr>
        <w:t xml:space="preserve">, </w:t>
      </w:r>
      <w:r w:rsidR="00D91260" w:rsidRPr="00175DF5">
        <w:rPr>
          <w:rFonts w:asciiTheme="majorHAnsi" w:hAnsiTheme="majorHAnsi"/>
          <w:sz w:val="22"/>
          <w:szCs w:val="22"/>
          <w:lang w:val="hr-HR"/>
        </w:rPr>
        <w:t>i</w:t>
      </w:r>
      <w:r w:rsidR="00462278" w:rsidRPr="00175DF5">
        <w:rPr>
          <w:rFonts w:asciiTheme="majorHAnsi" w:hAnsiTheme="majorHAnsi"/>
          <w:sz w:val="20"/>
          <w:szCs w:val="20"/>
          <w:lang w:val="hr-HR"/>
        </w:rPr>
        <w:t xml:space="preserve"> odnosi se na:</w:t>
      </w:r>
      <w:r w:rsidR="0013293B" w:rsidRPr="00175DF5">
        <w:rPr>
          <w:rFonts w:asciiTheme="majorHAnsi" w:hAnsiTheme="majorHAnsi"/>
          <w:sz w:val="22"/>
          <w:szCs w:val="22"/>
          <w:lang w:val="hr-HR"/>
        </w:rPr>
        <w:t xml:space="preserve">    </w:t>
      </w:r>
    </w:p>
    <w:p w14:paraId="74D8D75F" w14:textId="75AE7E1A" w:rsidR="005A1DAA" w:rsidRPr="00FE137D" w:rsidRDefault="003044ED" w:rsidP="0013293B">
      <w:pPr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</w:p>
    <w:p w14:paraId="398E0683" w14:textId="50248AF5" w:rsidR="00462278" w:rsidRPr="00175DF5" w:rsidRDefault="005A1DAA" w:rsidP="005A1DAA">
      <w:pPr>
        <w:pStyle w:val="Odlomakpopisa"/>
        <w:numPr>
          <w:ilvl w:val="0"/>
          <w:numId w:val="26"/>
        </w:num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  </w:t>
      </w:r>
      <w:r w:rsidR="00175DF5" w:rsidRPr="00175DF5">
        <w:rPr>
          <w:rFonts w:asciiTheme="majorHAnsi" w:hAnsiTheme="majorHAnsi"/>
          <w:sz w:val="20"/>
          <w:szCs w:val="20"/>
          <w:lang w:val="hr-HR"/>
        </w:rPr>
        <w:t>nedoznačena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sredstva iz općinskih proračuna do 31.12. 202</w:t>
      </w:r>
      <w:r w:rsidR="00010F7F">
        <w:rPr>
          <w:rFonts w:asciiTheme="majorHAnsi" w:hAnsiTheme="majorHAnsi"/>
          <w:sz w:val="20"/>
          <w:szCs w:val="20"/>
          <w:lang w:val="hr-HR"/>
        </w:rPr>
        <w:t>3</w:t>
      </w:r>
      <w:r w:rsidRPr="00175DF5">
        <w:rPr>
          <w:rFonts w:asciiTheme="majorHAnsi" w:hAnsiTheme="majorHAnsi"/>
          <w:sz w:val="20"/>
          <w:szCs w:val="20"/>
          <w:lang w:val="hr-HR"/>
        </w:rPr>
        <w:t>.godine</w:t>
      </w:r>
      <w:r w:rsidR="00010F7F">
        <w:rPr>
          <w:rFonts w:asciiTheme="majorHAnsi" w:hAnsiTheme="majorHAnsi"/>
          <w:sz w:val="20"/>
          <w:szCs w:val="20"/>
          <w:lang w:val="hr-HR"/>
        </w:rPr>
        <w:t>.</w:t>
      </w:r>
    </w:p>
    <w:p w14:paraId="4EA662D5" w14:textId="77777777" w:rsidR="005A1DAA" w:rsidRPr="00175DF5" w:rsidRDefault="005A1DAA" w:rsidP="0013293B">
      <w:pPr>
        <w:rPr>
          <w:rFonts w:asciiTheme="majorHAnsi" w:hAnsiTheme="majorHAnsi"/>
          <w:sz w:val="20"/>
          <w:szCs w:val="20"/>
          <w:lang w:val="hr-HR"/>
        </w:rPr>
      </w:pPr>
    </w:p>
    <w:p w14:paraId="6FDD44A3" w14:textId="6EB3E0C9" w:rsidR="00AF6C63" w:rsidRPr="00175DF5" w:rsidRDefault="003044ED" w:rsidP="00AF6C63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Rashodi budućih razdoblja i nedospjela naplata prihoda (aktivna vremenska razgraničenja</w:t>
      </w:r>
      <w:r w:rsidR="005A1DAA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)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AF6C63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odnos</w:t>
      </w:r>
      <w:r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e</w:t>
      </w:r>
      <w:r w:rsidR="00AF6C63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 xml:space="preserve"> se na plaću za 12 mjesec 20</w:t>
      </w:r>
      <w:r w:rsidR="007936D1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2</w:t>
      </w:r>
      <w:r w:rsidR="00010F7F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 xml:space="preserve">3 </w:t>
      </w:r>
      <w:r w:rsidR="00AF6C63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godine</w:t>
      </w:r>
      <w:r w:rsidR="0000734A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 xml:space="preserve"> koja je isplaćena u siječnju 202</w:t>
      </w:r>
      <w:r w:rsidR="00FE137D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4</w:t>
      </w:r>
      <w:r w:rsidR="0000734A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.godine</w:t>
      </w:r>
      <w:r w:rsidR="00AF6C63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 xml:space="preserve"> i iznos</w:t>
      </w:r>
      <w:r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e</w:t>
      </w:r>
      <w:r w:rsidR="00AF6C63" w:rsidRPr="00175DF5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 xml:space="preserve"> </w:t>
      </w:r>
      <w:r w:rsidR="00FE137D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100.842,05 eura</w:t>
      </w:r>
      <w:r w:rsidR="00010F7F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.</w:t>
      </w:r>
    </w:p>
    <w:p w14:paraId="35532963" w14:textId="77777777" w:rsidR="00245A6C" w:rsidRPr="00175DF5" w:rsidRDefault="00245A6C" w:rsidP="0013293B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14:paraId="712DFF10" w14:textId="77777777" w:rsidR="002C11F5" w:rsidRPr="00175DF5" w:rsidRDefault="002C11F5" w:rsidP="0013293B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14:paraId="0C9EF4DD" w14:textId="77777777" w:rsidR="00794AE6" w:rsidRPr="00175DF5" w:rsidRDefault="006D43EC" w:rsidP="00D051CF">
      <w:pPr>
        <w:jc w:val="both"/>
        <w:rPr>
          <w:rFonts w:asciiTheme="majorHAnsi" w:hAnsiTheme="majorHAnsi"/>
          <w:bCs/>
          <w:sz w:val="28"/>
          <w:szCs w:val="28"/>
          <w:lang w:val="hr-HR"/>
        </w:rPr>
      </w:pPr>
      <w:r w:rsidRPr="00175DF5">
        <w:rPr>
          <w:rFonts w:asciiTheme="majorHAnsi" w:hAnsiTheme="majorHAnsi"/>
          <w:bCs/>
          <w:sz w:val="28"/>
          <w:szCs w:val="28"/>
          <w:lang w:val="hr-HR"/>
        </w:rPr>
        <w:t>II</w:t>
      </w:r>
      <w:r w:rsidR="00366B09" w:rsidRPr="00175DF5">
        <w:rPr>
          <w:rFonts w:asciiTheme="majorHAnsi" w:hAnsiTheme="majorHAnsi"/>
          <w:bCs/>
          <w:sz w:val="28"/>
          <w:szCs w:val="28"/>
          <w:lang w:val="hr-HR"/>
        </w:rPr>
        <w:t>.</w:t>
      </w:r>
      <w:r w:rsidRPr="00175DF5">
        <w:rPr>
          <w:rFonts w:asciiTheme="majorHAnsi" w:hAnsiTheme="majorHAnsi"/>
          <w:bCs/>
          <w:sz w:val="28"/>
          <w:szCs w:val="28"/>
          <w:lang w:val="hr-HR"/>
        </w:rPr>
        <w:t xml:space="preserve"> BILJEŠKE UZ OBRAZAC RAS- FUNKCIJSKI</w:t>
      </w:r>
    </w:p>
    <w:p w14:paraId="49247310" w14:textId="77777777" w:rsidR="00794AE6" w:rsidRPr="00175DF5" w:rsidRDefault="00794AE6" w:rsidP="00794AE6">
      <w:pPr>
        <w:jc w:val="both"/>
        <w:rPr>
          <w:rFonts w:asciiTheme="majorHAnsi" w:hAnsiTheme="majorHAnsi"/>
          <w:b/>
          <w:sz w:val="22"/>
          <w:szCs w:val="22"/>
          <w:u w:val="single"/>
          <w:lang w:val="hr-HR"/>
        </w:rPr>
      </w:pPr>
    </w:p>
    <w:p w14:paraId="165F102C" w14:textId="39436AD0" w:rsidR="006A3263" w:rsidRPr="00175DF5" w:rsidRDefault="00794AE6" w:rsidP="00794AE6">
      <w:pPr>
        <w:jc w:val="both"/>
        <w:rPr>
          <w:rFonts w:asciiTheme="majorHAnsi" w:hAnsiTheme="majorHAnsi"/>
          <w:bCs/>
          <w:sz w:val="22"/>
          <w:szCs w:val="22"/>
          <w:u w:val="single"/>
          <w:lang w:val="hr-HR"/>
        </w:rPr>
      </w:pPr>
      <w:r w:rsidRPr="00175DF5">
        <w:rPr>
          <w:rFonts w:asciiTheme="majorHAnsi" w:hAnsiTheme="majorHAnsi"/>
          <w:bCs/>
          <w:sz w:val="22"/>
          <w:szCs w:val="22"/>
          <w:u w:val="single"/>
          <w:lang w:val="hr-HR"/>
        </w:rPr>
        <w:t>IZVJEŠTAJ O RASHODIMA PREMA FUNKCIJSKOJ KLASIFIKACIJI</w:t>
      </w:r>
    </w:p>
    <w:p w14:paraId="6A6582C1" w14:textId="77777777" w:rsidR="00812941" w:rsidRPr="00175DF5" w:rsidRDefault="00812941" w:rsidP="00794AE6">
      <w:pPr>
        <w:jc w:val="both"/>
        <w:rPr>
          <w:rFonts w:asciiTheme="majorHAnsi" w:hAnsiTheme="majorHAnsi"/>
          <w:bCs/>
          <w:sz w:val="22"/>
          <w:szCs w:val="22"/>
          <w:u w:val="single"/>
          <w:lang w:val="hr-HR"/>
        </w:rPr>
      </w:pPr>
    </w:p>
    <w:p w14:paraId="771B6EB2" w14:textId="3FB79619" w:rsidR="00812941" w:rsidRPr="00175DF5" w:rsidRDefault="00812941" w:rsidP="00812941">
      <w:pPr>
        <w:jc w:val="both"/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Funkcijska klasifikacija prikaz je rashoda proračuna te proračunskih i izvanproračunskih korisnika razvrstanih prema njihovoj namjeni. Javna vatrogasna postrojba obavlja protupožarnu d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>jelatnost tj</w:t>
      </w:r>
      <w:r w:rsidR="000C2991" w:rsidRPr="00175DF5">
        <w:rPr>
          <w:rFonts w:asciiTheme="majorHAnsi" w:hAnsiTheme="majorHAnsi"/>
          <w:bCs/>
          <w:sz w:val="20"/>
          <w:szCs w:val="20"/>
          <w:lang w:val="hr-HR"/>
        </w:rPr>
        <w:t>.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provedb</w:t>
      </w:r>
      <w:r w:rsidR="00D91260" w:rsidRPr="00175DF5">
        <w:rPr>
          <w:rFonts w:asciiTheme="majorHAnsi" w:hAnsiTheme="majorHAnsi"/>
          <w:bCs/>
          <w:sz w:val="20"/>
          <w:szCs w:val="20"/>
          <w:lang w:val="hr-HR"/>
        </w:rPr>
        <w:t>u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preventivnih mjera zaštite od požara i eksplozija, gašenje požara i spašavanje ljudi i imovine ugroženih požarom i eksplozijom, pružanje tehničke pomoći u nezgodama i opasnim situacijama te obavljanje drugih poslova u nesrećama</w:t>
      </w:r>
      <w:r w:rsidR="00D91260" w:rsidRPr="00175DF5">
        <w:rPr>
          <w:rFonts w:asciiTheme="majorHAnsi" w:hAnsiTheme="majorHAnsi"/>
          <w:bCs/>
          <w:sz w:val="20"/>
          <w:szCs w:val="20"/>
          <w:lang w:val="hr-HR"/>
        </w:rPr>
        <w:t xml:space="preserve"> i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722601" w:rsidRPr="00175DF5">
        <w:rPr>
          <w:rFonts w:asciiTheme="majorHAnsi" w:hAnsiTheme="majorHAnsi"/>
          <w:bCs/>
          <w:sz w:val="20"/>
          <w:szCs w:val="20"/>
          <w:lang w:val="hr-HR"/>
        </w:rPr>
        <w:t>ekološkim nesrećama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. </w:t>
      </w:r>
    </w:p>
    <w:p w14:paraId="7732E8D7" w14:textId="77777777" w:rsidR="00812941" w:rsidRPr="00175DF5" w:rsidRDefault="00812941" w:rsidP="00794AE6">
      <w:pPr>
        <w:jc w:val="both"/>
        <w:rPr>
          <w:rFonts w:asciiTheme="majorHAnsi" w:hAnsiTheme="majorHAnsi"/>
          <w:b/>
          <w:sz w:val="20"/>
          <w:szCs w:val="20"/>
          <w:u w:val="single"/>
          <w:lang w:val="hr-HR"/>
        </w:rPr>
      </w:pPr>
    </w:p>
    <w:p w14:paraId="39C0C5FA" w14:textId="3CC581B4" w:rsidR="00C14760" w:rsidRPr="00332ABE" w:rsidRDefault="004F110B" w:rsidP="00332ABE">
      <w:pPr>
        <w:pStyle w:val="Odlomakpopisa"/>
        <w:numPr>
          <w:ilvl w:val="0"/>
          <w:numId w:val="49"/>
        </w:numPr>
        <w:rPr>
          <w:rFonts w:asciiTheme="majorHAnsi" w:hAnsiTheme="majorHAnsi"/>
          <w:sz w:val="20"/>
          <w:szCs w:val="20"/>
          <w:lang w:val="hr-HR"/>
        </w:rPr>
      </w:pPr>
      <w:r w:rsidRPr="00332ABE">
        <w:rPr>
          <w:rFonts w:asciiTheme="majorHAnsi" w:hAnsiTheme="majorHAnsi"/>
          <w:bCs/>
          <w:sz w:val="20"/>
          <w:szCs w:val="20"/>
          <w:lang w:val="hr-HR"/>
        </w:rPr>
        <w:t>Bilješka br. 1 -</w:t>
      </w:r>
      <w:r w:rsidR="008D01B8" w:rsidRPr="00332ABE">
        <w:rPr>
          <w:rFonts w:asciiTheme="majorHAnsi" w:hAnsiTheme="majorHAnsi"/>
          <w:bCs/>
          <w:sz w:val="20"/>
          <w:szCs w:val="20"/>
          <w:lang w:val="hr-HR"/>
        </w:rPr>
        <w:t>Šifra 032</w:t>
      </w:r>
      <w:r w:rsidR="00D636BF" w:rsidRPr="00332ABE">
        <w:rPr>
          <w:rFonts w:asciiTheme="majorHAnsi" w:hAnsiTheme="majorHAnsi"/>
          <w:bCs/>
          <w:sz w:val="20"/>
          <w:szCs w:val="20"/>
          <w:lang w:val="hr-HR"/>
        </w:rPr>
        <w:t xml:space="preserve">-USLUGE PROTUPOŽARNE ZAŠTITE </w:t>
      </w:r>
      <w:r w:rsidR="006D43EC" w:rsidRPr="00332ABE">
        <w:rPr>
          <w:rFonts w:asciiTheme="majorHAnsi" w:hAnsiTheme="majorHAnsi"/>
          <w:bCs/>
          <w:sz w:val="20"/>
          <w:szCs w:val="20"/>
          <w:lang w:val="hr-HR"/>
        </w:rPr>
        <w:t>–</w:t>
      </w:r>
      <w:r w:rsidR="00D636BF" w:rsidRPr="00332ABE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8C4528" w:rsidRPr="00332ABE">
        <w:rPr>
          <w:rFonts w:asciiTheme="majorHAnsi" w:hAnsiTheme="majorHAnsi"/>
          <w:bCs/>
          <w:sz w:val="20"/>
          <w:szCs w:val="20"/>
          <w:lang w:val="hr-HR"/>
        </w:rPr>
        <w:t>1.249.785,55 eura</w:t>
      </w:r>
      <w:r w:rsidR="00EF3875" w:rsidRPr="00332ABE">
        <w:rPr>
          <w:rFonts w:asciiTheme="majorHAnsi" w:hAnsiTheme="majorHAnsi"/>
          <w:b/>
          <w:sz w:val="20"/>
          <w:szCs w:val="20"/>
          <w:lang w:val="hr-HR"/>
        </w:rPr>
        <w:t>,</w:t>
      </w:r>
      <w:r w:rsidR="00C676BA" w:rsidRPr="00332ABE">
        <w:rPr>
          <w:rFonts w:asciiTheme="majorHAnsi" w:hAnsiTheme="majorHAnsi"/>
          <w:b/>
          <w:sz w:val="20"/>
          <w:szCs w:val="20"/>
          <w:lang w:val="hr-HR"/>
        </w:rPr>
        <w:t xml:space="preserve"> </w:t>
      </w:r>
      <w:r w:rsidR="00D636BF" w:rsidRPr="00332ABE">
        <w:rPr>
          <w:rFonts w:asciiTheme="majorHAnsi" w:hAnsiTheme="majorHAnsi"/>
          <w:sz w:val="20"/>
          <w:szCs w:val="20"/>
          <w:lang w:val="hr-HR"/>
        </w:rPr>
        <w:t xml:space="preserve">što u potpunosti odgovara iznosu na </w:t>
      </w:r>
      <w:r w:rsidR="008D01B8" w:rsidRPr="00332ABE">
        <w:rPr>
          <w:rFonts w:asciiTheme="majorHAnsi" w:hAnsiTheme="majorHAnsi"/>
          <w:sz w:val="20"/>
          <w:szCs w:val="20"/>
          <w:lang w:val="hr-HR"/>
        </w:rPr>
        <w:t>šifri Y034</w:t>
      </w:r>
      <w:r w:rsidR="00D636BF" w:rsidRPr="00332ABE">
        <w:rPr>
          <w:rFonts w:asciiTheme="majorHAnsi" w:hAnsiTheme="majorHAnsi"/>
          <w:sz w:val="20"/>
          <w:szCs w:val="20"/>
          <w:lang w:val="hr-HR"/>
        </w:rPr>
        <w:t>- Ukupni rashodi u Obrascu PR-RAS</w:t>
      </w:r>
      <w:r w:rsidR="008D01B8" w:rsidRPr="00332ABE">
        <w:rPr>
          <w:rFonts w:asciiTheme="majorHAnsi" w:hAnsiTheme="majorHAnsi"/>
          <w:sz w:val="20"/>
          <w:szCs w:val="20"/>
          <w:lang w:val="hr-HR"/>
        </w:rPr>
        <w:t xml:space="preserve"> i koji su u odnosu na 202</w:t>
      </w:r>
      <w:r w:rsidR="008C4528" w:rsidRPr="00332ABE">
        <w:rPr>
          <w:rFonts w:asciiTheme="majorHAnsi" w:hAnsiTheme="majorHAnsi"/>
          <w:sz w:val="20"/>
          <w:szCs w:val="20"/>
          <w:lang w:val="hr-HR"/>
        </w:rPr>
        <w:t>2</w:t>
      </w:r>
      <w:r w:rsidR="008D01B8" w:rsidRPr="00332ABE">
        <w:rPr>
          <w:rFonts w:asciiTheme="majorHAnsi" w:hAnsiTheme="majorHAnsi"/>
          <w:sz w:val="20"/>
          <w:szCs w:val="20"/>
          <w:lang w:val="hr-HR"/>
        </w:rPr>
        <w:t>.godinu ostvareni više za 1</w:t>
      </w:r>
      <w:r w:rsidR="008C4528" w:rsidRPr="00332ABE">
        <w:rPr>
          <w:rFonts w:asciiTheme="majorHAnsi" w:hAnsiTheme="majorHAnsi"/>
          <w:sz w:val="20"/>
          <w:szCs w:val="20"/>
          <w:lang w:val="hr-HR"/>
        </w:rPr>
        <w:t>5</w:t>
      </w:r>
      <w:r w:rsidR="008D01B8" w:rsidRPr="00332ABE">
        <w:rPr>
          <w:rFonts w:asciiTheme="majorHAnsi" w:hAnsiTheme="majorHAnsi"/>
          <w:sz w:val="20"/>
          <w:szCs w:val="20"/>
          <w:lang w:val="hr-HR"/>
        </w:rPr>
        <w:t>,</w:t>
      </w:r>
      <w:r w:rsidR="008C4528" w:rsidRPr="00332ABE">
        <w:rPr>
          <w:rFonts w:asciiTheme="majorHAnsi" w:hAnsiTheme="majorHAnsi"/>
          <w:sz w:val="20"/>
          <w:szCs w:val="20"/>
          <w:lang w:val="hr-HR"/>
        </w:rPr>
        <w:t>6</w:t>
      </w:r>
      <w:r w:rsidR="008D01B8" w:rsidRPr="00332ABE">
        <w:rPr>
          <w:rFonts w:asciiTheme="majorHAnsi" w:hAnsiTheme="majorHAnsi"/>
          <w:sz w:val="20"/>
          <w:szCs w:val="20"/>
          <w:lang w:val="hr-HR"/>
        </w:rPr>
        <w:t>%.</w:t>
      </w:r>
      <w:r w:rsidR="00D636BF" w:rsidRPr="00332ABE">
        <w:rPr>
          <w:rFonts w:asciiTheme="majorHAnsi" w:hAnsiTheme="majorHAnsi"/>
          <w:sz w:val="20"/>
          <w:szCs w:val="20"/>
          <w:lang w:val="hr-HR"/>
        </w:rPr>
        <w:t xml:space="preserve"> </w:t>
      </w:r>
    </w:p>
    <w:p w14:paraId="3377D2AD" w14:textId="77777777" w:rsidR="00970869" w:rsidRPr="00175DF5" w:rsidRDefault="00970869" w:rsidP="007E6357">
      <w:pPr>
        <w:rPr>
          <w:rFonts w:asciiTheme="majorHAnsi" w:hAnsiTheme="majorHAnsi"/>
          <w:sz w:val="22"/>
          <w:szCs w:val="22"/>
          <w:lang w:val="hr-HR"/>
        </w:rPr>
      </w:pPr>
    </w:p>
    <w:p w14:paraId="16D9FBEF" w14:textId="77777777" w:rsidR="008C5D19" w:rsidRPr="00175DF5" w:rsidRDefault="00364617" w:rsidP="00C3044B">
      <w:pPr>
        <w:pStyle w:val="Odlomakpopisa"/>
        <w:ind w:left="0"/>
        <w:rPr>
          <w:rFonts w:asciiTheme="majorHAnsi" w:hAnsiTheme="majorHAnsi"/>
          <w:bCs/>
          <w:sz w:val="28"/>
          <w:szCs w:val="28"/>
          <w:lang w:val="hr-HR"/>
        </w:rPr>
      </w:pPr>
      <w:r w:rsidRPr="00175DF5">
        <w:rPr>
          <w:rFonts w:asciiTheme="majorHAnsi" w:hAnsiTheme="majorHAnsi"/>
          <w:bCs/>
          <w:sz w:val="28"/>
          <w:szCs w:val="28"/>
          <w:lang w:val="hr-HR"/>
        </w:rPr>
        <w:t>III</w:t>
      </w:r>
      <w:r w:rsidR="00366B09" w:rsidRPr="00175DF5">
        <w:rPr>
          <w:rFonts w:asciiTheme="majorHAnsi" w:hAnsiTheme="majorHAnsi"/>
          <w:bCs/>
          <w:sz w:val="28"/>
          <w:szCs w:val="28"/>
          <w:lang w:val="hr-HR"/>
        </w:rPr>
        <w:t>.</w:t>
      </w:r>
      <w:r w:rsidRPr="00175DF5">
        <w:rPr>
          <w:rFonts w:asciiTheme="majorHAnsi" w:hAnsiTheme="majorHAnsi"/>
          <w:bCs/>
          <w:sz w:val="28"/>
          <w:szCs w:val="28"/>
          <w:lang w:val="hr-HR"/>
        </w:rPr>
        <w:t xml:space="preserve"> BILJEŠKE UZ OBRAZAC OBVEZE- IZVJEŠTAJ O OBVEZAMA  </w:t>
      </w:r>
    </w:p>
    <w:p w14:paraId="43A2C56F" w14:textId="77777777" w:rsidR="00C3044B" w:rsidRPr="00175DF5" w:rsidRDefault="00C3044B" w:rsidP="00C3044B">
      <w:pPr>
        <w:pStyle w:val="Odlomakpopisa"/>
        <w:ind w:left="0"/>
        <w:rPr>
          <w:rFonts w:asciiTheme="majorHAnsi" w:hAnsiTheme="majorHAnsi"/>
          <w:bCs/>
          <w:sz w:val="28"/>
          <w:szCs w:val="28"/>
          <w:lang w:val="hr-HR"/>
        </w:rPr>
      </w:pPr>
    </w:p>
    <w:p w14:paraId="5A7842DB" w14:textId="7444F403" w:rsidR="00331DE7" w:rsidRPr="00332ABE" w:rsidRDefault="004A40A1" w:rsidP="00332ABE">
      <w:pPr>
        <w:pStyle w:val="Odlomakpopisa"/>
        <w:numPr>
          <w:ilvl w:val="0"/>
          <w:numId w:val="49"/>
        </w:num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  <w:r w:rsidRPr="00332ABE">
        <w:rPr>
          <w:rFonts w:asciiTheme="majorHAnsi" w:hAnsiTheme="majorHAnsi"/>
          <w:bCs/>
          <w:sz w:val="20"/>
          <w:szCs w:val="20"/>
          <w:lang w:val="hr-HR"/>
        </w:rPr>
        <w:t>Bilješk</w:t>
      </w:r>
      <w:r w:rsidR="00971E79" w:rsidRPr="00332ABE">
        <w:rPr>
          <w:rFonts w:asciiTheme="majorHAnsi" w:hAnsiTheme="majorHAnsi"/>
          <w:bCs/>
          <w:sz w:val="20"/>
          <w:szCs w:val="20"/>
          <w:lang w:val="hr-HR"/>
        </w:rPr>
        <w:t>a</w:t>
      </w:r>
      <w:r w:rsidR="00A60218" w:rsidRPr="00332ABE">
        <w:rPr>
          <w:rFonts w:asciiTheme="majorHAnsi" w:hAnsiTheme="majorHAnsi"/>
          <w:bCs/>
          <w:sz w:val="20"/>
          <w:szCs w:val="20"/>
          <w:lang w:val="hr-HR"/>
        </w:rPr>
        <w:t xml:space="preserve"> uz </w:t>
      </w:r>
      <w:r w:rsidR="00E1387C" w:rsidRPr="00332ABE">
        <w:rPr>
          <w:rFonts w:asciiTheme="majorHAnsi" w:hAnsiTheme="majorHAnsi"/>
          <w:bCs/>
          <w:sz w:val="20"/>
          <w:szCs w:val="20"/>
          <w:lang w:val="hr-HR"/>
        </w:rPr>
        <w:t>Š</w:t>
      </w:r>
      <w:r w:rsidR="00F24A1B" w:rsidRPr="00332ABE">
        <w:rPr>
          <w:rFonts w:asciiTheme="majorHAnsi" w:hAnsiTheme="majorHAnsi"/>
          <w:bCs/>
          <w:sz w:val="20"/>
          <w:szCs w:val="20"/>
          <w:lang w:val="hr-HR"/>
        </w:rPr>
        <w:t>ifru</w:t>
      </w:r>
      <w:r w:rsidR="00A60218" w:rsidRPr="00332ABE">
        <w:rPr>
          <w:rFonts w:asciiTheme="majorHAnsi" w:hAnsiTheme="majorHAnsi"/>
          <w:bCs/>
          <w:sz w:val="20"/>
          <w:szCs w:val="20"/>
          <w:lang w:val="hr-HR"/>
        </w:rPr>
        <w:t xml:space="preserve"> V001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 xml:space="preserve">- Stanje obveza </w:t>
      </w:r>
      <w:r w:rsidR="00844B14" w:rsidRPr="00332ABE">
        <w:rPr>
          <w:rFonts w:asciiTheme="majorHAnsi" w:hAnsiTheme="majorHAnsi"/>
          <w:bCs/>
          <w:sz w:val="20"/>
          <w:szCs w:val="20"/>
          <w:lang w:val="hr-HR"/>
        </w:rPr>
        <w:t>1. siječnja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821B76" w:rsidRPr="00332ABE">
        <w:rPr>
          <w:rFonts w:asciiTheme="majorHAnsi" w:hAnsiTheme="majorHAnsi"/>
          <w:bCs/>
          <w:sz w:val="20"/>
          <w:szCs w:val="20"/>
          <w:lang w:val="hr-HR"/>
        </w:rPr>
        <w:t>20</w:t>
      </w:r>
      <w:r w:rsidR="00317FBD" w:rsidRPr="00332ABE">
        <w:rPr>
          <w:rFonts w:asciiTheme="majorHAnsi" w:hAnsiTheme="majorHAnsi"/>
          <w:bCs/>
          <w:sz w:val="20"/>
          <w:szCs w:val="20"/>
          <w:lang w:val="hr-HR"/>
        </w:rPr>
        <w:t>2</w:t>
      </w:r>
      <w:r w:rsidR="00A60218" w:rsidRPr="00332ABE">
        <w:rPr>
          <w:rFonts w:asciiTheme="majorHAnsi" w:hAnsiTheme="majorHAnsi"/>
          <w:bCs/>
          <w:sz w:val="20"/>
          <w:szCs w:val="20"/>
          <w:lang w:val="hr-HR"/>
        </w:rPr>
        <w:t>2</w:t>
      </w:r>
      <w:r w:rsidR="00821B76" w:rsidRPr="00332ABE">
        <w:rPr>
          <w:rFonts w:asciiTheme="majorHAnsi" w:hAnsiTheme="majorHAnsi"/>
          <w:bCs/>
          <w:sz w:val="20"/>
          <w:szCs w:val="20"/>
          <w:lang w:val="hr-HR"/>
        </w:rPr>
        <w:t>.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844B14" w:rsidRPr="00332ABE">
        <w:rPr>
          <w:rFonts w:asciiTheme="majorHAnsi" w:hAnsiTheme="majorHAnsi"/>
          <w:bCs/>
          <w:sz w:val="20"/>
          <w:szCs w:val="20"/>
          <w:lang w:val="hr-HR"/>
        </w:rPr>
        <w:t xml:space="preserve">iznosi </w:t>
      </w:r>
      <w:r w:rsidR="008C4528" w:rsidRPr="00332ABE">
        <w:rPr>
          <w:rFonts w:asciiTheme="majorHAnsi" w:hAnsiTheme="majorHAnsi"/>
          <w:bCs/>
          <w:sz w:val="20"/>
          <w:szCs w:val="20"/>
          <w:lang w:val="hr-HR"/>
        </w:rPr>
        <w:t>135.643,82</w:t>
      </w:r>
      <w:r w:rsidR="00844B14" w:rsidRPr="00332ABE">
        <w:rPr>
          <w:rFonts w:asciiTheme="majorHAnsi" w:hAnsiTheme="majorHAnsi"/>
          <w:bCs/>
          <w:sz w:val="20"/>
          <w:szCs w:val="20"/>
          <w:lang w:val="hr-HR"/>
        </w:rPr>
        <w:t>,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580D0D" w:rsidRPr="00332ABE">
        <w:rPr>
          <w:rFonts w:asciiTheme="majorHAnsi" w:hAnsiTheme="majorHAnsi"/>
          <w:bCs/>
          <w:sz w:val="20"/>
          <w:szCs w:val="20"/>
          <w:lang w:val="hr-HR"/>
        </w:rPr>
        <w:t>i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 xml:space="preserve"> odnosi se na nepodmirene obveze iz prošle proračunske godine koje su prenesene u 20</w:t>
      </w:r>
      <w:r w:rsidR="00317FBD" w:rsidRPr="00332ABE">
        <w:rPr>
          <w:rFonts w:asciiTheme="majorHAnsi" w:hAnsiTheme="majorHAnsi"/>
          <w:bCs/>
          <w:sz w:val="20"/>
          <w:szCs w:val="20"/>
          <w:lang w:val="hr-HR"/>
        </w:rPr>
        <w:t>2</w:t>
      </w:r>
      <w:r w:rsidR="008C4528" w:rsidRPr="00332ABE">
        <w:rPr>
          <w:rFonts w:asciiTheme="majorHAnsi" w:hAnsiTheme="majorHAnsi"/>
          <w:bCs/>
          <w:sz w:val="20"/>
          <w:szCs w:val="20"/>
          <w:lang w:val="hr-HR"/>
        </w:rPr>
        <w:t>3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>.godinu</w:t>
      </w:r>
      <w:r w:rsidR="008C4528" w:rsidRPr="00332ABE">
        <w:rPr>
          <w:rFonts w:asciiTheme="majorHAnsi" w:hAnsiTheme="majorHAnsi"/>
          <w:bCs/>
          <w:sz w:val="20"/>
          <w:szCs w:val="20"/>
          <w:lang w:val="hr-HR"/>
        </w:rPr>
        <w:t>.</w:t>
      </w:r>
    </w:p>
    <w:p w14:paraId="28D67224" w14:textId="77777777" w:rsidR="00332ABE" w:rsidRPr="00175DF5" w:rsidRDefault="00332ABE" w:rsidP="00332ABE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</w:p>
    <w:p w14:paraId="52A9BEA6" w14:textId="75D0B822" w:rsidR="00F52696" w:rsidRPr="00332ABE" w:rsidRDefault="00F52696" w:rsidP="00332ABE">
      <w:pPr>
        <w:pStyle w:val="Odlomakpopisa"/>
        <w:numPr>
          <w:ilvl w:val="0"/>
          <w:numId w:val="49"/>
        </w:num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  <w:r w:rsidRPr="00332ABE">
        <w:rPr>
          <w:rFonts w:asciiTheme="majorHAnsi" w:hAnsiTheme="majorHAnsi"/>
          <w:bCs/>
          <w:sz w:val="20"/>
          <w:szCs w:val="20"/>
          <w:lang w:val="hr-HR"/>
        </w:rPr>
        <w:t>Bilješk</w:t>
      </w:r>
      <w:r w:rsidR="00971E79" w:rsidRPr="00332ABE">
        <w:rPr>
          <w:rFonts w:asciiTheme="majorHAnsi" w:hAnsiTheme="majorHAnsi"/>
          <w:bCs/>
          <w:sz w:val="20"/>
          <w:szCs w:val="20"/>
          <w:lang w:val="hr-HR"/>
        </w:rPr>
        <w:t xml:space="preserve">a uz </w:t>
      </w:r>
      <w:r w:rsidR="00E1387C" w:rsidRPr="00332ABE">
        <w:rPr>
          <w:rFonts w:asciiTheme="majorHAnsi" w:hAnsiTheme="majorHAnsi"/>
          <w:bCs/>
          <w:sz w:val="20"/>
          <w:szCs w:val="20"/>
          <w:lang w:val="hr-HR"/>
        </w:rPr>
        <w:t>Š</w:t>
      </w:r>
      <w:r w:rsidR="00F24A1B" w:rsidRPr="00332ABE">
        <w:rPr>
          <w:rFonts w:asciiTheme="majorHAnsi" w:hAnsiTheme="majorHAnsi"/>
          <w:bCs/>
          <w:sz w:val="20"/>
          <w:szCs w:val="20"/>
          <w:lang w:val="hr-HR"/>
        </w:rPr>
        <w:t>ifru</w:t>
      </w:r>
      <w:r w:rsidR="00971E79" w:rsidRPr="00332ABE">
        <w:rPr>
          <w:rFonts w:asciiTheme="majorHAnsi" w:hAnsiTheme="majorHAnsi"/>
          <w:bCs/>
          <w:sz w:val="20"/>
          <w:szCs w:val="20"/>
          <w:lang w:val="hr-HR"/>
        </w:rPr>
        <w:t xml:space="preserve"> V002</w:t>
      </w:r>
      <w:r w:rsidR="00A9006D" w:rsidRPr="00332ABE">
        <w:rPr>
          <w:rFonts w:asciiTheme="majorHAnsi" w:hAnsiTheme="majorHAnsi"/>
          <w:bCs/>
          <w:sz w:val="20"/>
          <w:szCs w:val="20"/>
          <w:lang w:val="hr-HR"/>
        </w:rPr>
        <w:t>/</w:t>
      </w:r>
      <w:r w:rsidR="00971E79" w:rsidRPr="00332ABE">
        <w:rPr>
          <w:rFonts w:asciiTheme="majorHAnsi" w:hAnsiTheme="majorHAnsi"/>
          <w:bCs/>
          <w:sz w:val="20"/>
          <w:szCs w:val="20"/>
          <w:lang w:val="hr-HR"/>
        </w:rPr>
        <w:t>V004</w:t>
      </w:r>
    </w:p>
    <w:p w14:paraId="5503C025" w14:textId="08AC2F99" w:rsidR="00A9006D" w:rsidRPr="00175DF5" w:rsidRDefault="00332ABE" w:rsidP="00C23264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 xml:space="preserve">                </w:t>
      </w:r>
      <w:r w:rsidR="00971E79" w:rsidRPr="00175DF5">
        <w:rPr>
          <w:rFonts w:asciiTheme="majorHAnsi" w:hAnsiTheme="majorHAnsi"/>
          <w:bCs/>
          <w:sz w:val="20"/>
          <w:szCs w:val="20"/>
          <w:lang w:val="hr-HR"/>
        </w:rPr>
        <w:t>V</w:t>
      </w:r>
      <w:r w:rsidR="00A9006D" w:rsidRPr="00175DF5">
        <w:rPr>
          <w:rFonts w:asciiTheme="majorHAnsi" w:hAnsiTheme="majorHAnsi"/>
          <w:bCs/>
          <w:sz w:val="20"/>
          <w:szCs w:val="20"/>
          <w:lang w:val="hr-HR"/>
        </w:rPr>
        <w:t>002-Povećanje obveza u izvještajnom razdoblju</w:t>
      </w:r>
      <w:r w:rsidR="006C60E2">
        <w:rPr>
          <w:rFonts w:asciiTheme="majorHAnsi" w:hAnsiTheme="majorHAnsi"/>
          <w:bCs/>
          <w:sz w:val="20"/>
          <w:szCs w:val="20"/>
          <w:lang w:val="hr-HR"/>
        </w:rPr>
        <w:t xml:space="preserve">   </w:t>
      </w:r>
      <w:r w:rsidR="00971E79" w:rsidRPr="00175DF5">
        <w:rPr>
          <w:rFonts w:asciiTheme="majorHAnsi" w:hAnsiTheme="majorHAnsi"/>
          <w:bCs/>
          <w:sz w:val="20"/>
          <w:szCs w:val="20"/>
          <w:lang w:val="hr-HR"/>
        </w:rPr>
        <w:t xml:space="preserve"> –</w:t>
      </w:r>
      <w:r w:rsidR="00A9006D" w:rsidRPr="00175DF5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="008C4528" w:rsidRPr="00175DF5">
        <w:rPr>
          <w:rFonts w:asciiTheme="majorHAnsi" w:hAnsiTheme="majorHAnsi"/>
          <w:bCs/>
          <w:sz w:val="20"/>
          <w:szCs w:val="20"/>
          <w:lang w:val="hr-HR"/>
        </w:rPr>
        <w:t>1.321.174,39</w:t>
      </w:r>
    </w:p>
    <w:p w14:paraId="0BEF1D1E" w14:textId="70998F2E" w:rsidR="00A9006D" w:rsidRPr="00175DF5" w:rsidRDefault="00332ABE" w:rsidP="00C23264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Cs/>
          <w:sz w:val="20"/>
          <w:szCs w:val="20"/>
          <w:lang w:val="hr-HR"/>
        </w:rPr>
        <w:t xml:space="preserve">                </w:t>
      </w:r>
      <w:r w:rsidR="00971E79" w:rsidRPr="00175DF5">
        <w:rPr>
          <w:rFonts w:asciiTheme="majorHAnsi" w:hAnsiTheme="majorHAnsi"/>
          <w:bCs/>
          <w:sz w:val="20"/>
          <w:szCs w:val="20"/>
          <w:lang w:val="hr-HR"/>
        </w:rPr>
        <w:t>V004</w:t>
      </w:r>
      <w:r w:rsidR="00A9006D" w:rsidRPr="00175DF5">
        <w:rPr>
          <w:rFonts w:asciiTheme="majorHAnsi" w:hAnsiTheme="majorHAnsi"/>
          <w:bCs/>
          <w:sz w:val="20"/>
          <w:szCs w:val="20"/>
          <w:lang w:val="hr-HR"/>
        </w:rPr>
        <w:t>-Podmirene o</w:t>
      </w:r>
      <w:r w:rsidR="00DE52DC" w:rsidRPr="00175DF5">
        <w:rPr>
          <w:rFonts w:asciiTheme="majorHAnsi" w:hAnsiTheme="majorHAnsi"/>
          <w:bCs/>
          <w:sz w:val="20"/>
          <w:szCs w:val="20"/>
          <w:lang w:val="hr-HR"/>
        </w:rPr>
        <w:t>b</w:t>
      </w:r>
      <w:r w:rsidR="00A9006D" w:rsidRPr="00175DF5">
        <w:rPr>
          <w:rFonts w:asciiTheme="majorHAnsi" w:hAnsiTheme="majorHAnsi"/>
          <w:bCs/>
          <w:sz w:val="20"/>
          <w:szCs w:val="20"/>
          <w:lang w:val="hr-HR"/>
        </w:rPr>
        <w:t xml:space="preserve">veze u izvještajnom </w:t>
      </w:r>
      <w:r w:rsidR="00971E79" w:rsidRPr="00175DF5">
        <w:rPr>
          <w:rFonts w:asciiTheme="majorHAnsi" w:hAnsiTheme="majorHAnsi"/>
          <w:bCs/>
          <w:sz w:val="20"/>
          <w:szCs w:val="20"/>
          <w:lang w:val="hr-HR"/>
        </w:rPr>
        <w:t>razd</w:t>
      </w:r>
      <w:r w:rsidR="006C60E2">
        <w:rPr>
          <w:rFonts w:asciiTheme="majorHAnsi" w:hAnsiTheme="majorHAnsi"/>
          <w:bCs/>
          <w:sz w:val="20"/>
          <w:szCs w:val="20"/>
          <w:lang w:val="hr-HR"/>
        </w:rPr>
        <w:t>ob</w:t>
      </w:r>
      <w:r w:rsidR="00971E79" w:rsidRPr="00175DF5">
        <w:rPr>
          <w:rFonts w:asciiTheme="majorHAnsi" w:hAnsiTheme="majorHAnsi"/>
          <w:bCs/>
          <w:sz w:val="20"/>
          <w:szCs w:val="20"/>
          <w:lang w:val="hr-HR"/>
        </w:rPr>
        <w:t>lju</w:t>
      </w:r>
      <w:r w:rsidR="00717E7E" w:rsidRPr="00175DF5">
        <w:rPr>
          <w:rFonts w:asciiTheme="majorHAnsi" w:hAnsiTheme="majorHAnsi"/>
          <w:bCs/>
          <w:sz w:val="20"/>
          <w:szCs w:val="20"/>
          <w:lang w:val="hr-HR"/>
        </w:rPr>
        <w:t xml:space="preserve">   -</w:t>
      </w:r>
      <w:r w:rsidR="008C4528" w:rsidRPr="00175DF5">
        <w:rPr>
          <w:rFonts w:asciiTheme="majorHAnsi" w:hAnsiTheme="majorHAnsi"/>
          <w:bCs/>
          <w:sz w:val="20"/>
          <w:szCs w:val="20"/>
          <w:lang w:val="hr-HR"/>
        </w:rPr>
        <w:t xml:space="preserve"> 1.336.660,37</w:t>
      </w:r>
    </w:p>
    <w:p w14:paraId="6F3CBAEC" w14:textId="77777777" w:rsidR="00821B76" w:rsidRDefault="00821B76" w:rsidP="00C23264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</w:p>
    <w:p w14:paraId="1315D902" w14:textId="77777777" w:rsidR="00332ABE" w:rsidRDefault="00332ABE" w:rsidP="00C23264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</w:p>
    <w:p w14:paraId="62355189" w14:textId="77777777" w:rsidR="00332ABE" w:rsidRDefault="00332ABE" w:rsidP="00C23264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</w:p>
    <w:p w14:paraId="52512879" w14:textId="77777777" w:rsidR="00332ABE" w:rsidRPr="00175DF5" w:rsidRDefault="00332ABE" w:rsidP="00C23264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</w:p>
    <w:p w14:paraId="2F8D3BC4" w14:textId="7F063FE3" w:rsidR="00DE7463" w:rsidRPr="00332ABE" w:rsidRDefault="004F110B" w:rsidP="00332ABE">
      <w:pPr>
        <w:pStyle w:val="Odlomakpopisa"/>
        <w:numPr>
          <w:ilvl w:val="0"/>
          <w:numId w:val="51"/>
        </w:num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  <w:r w:rsidRPr="00332ABE">
        <w:rPr>
          <w:rFonts w:asciiTheme="majorHAnsi" w:hAnsiTheme="majorHAnsi"/>
          <w:bCs/>
          <w:sz w:val="20"/>
          <w:szCs w:val="20"/>
          <w:lang w:val="hr-HR"/>
        </w:rPr>
        <w:t>Bilješka</w:t>
      </w:r>
      <w:r w:rsidR="00971E79" w:rsidRPr="00332ABE">
        <w:rPr>
          <w:rFonts w:asciiTheme="majorHAnsi" w:hAnsiTheme="majorHAnsi"/>
          <w:bCs/>
          <w:sz w:val="20"/>
          <w:szCs w:val="20"/>
          <w:lang w:val="hr-HR"/>
        </w:rPr>
        <w:t xml:space="preserve"> uz </w:t>
      </w:r>
      <w:r w:rsidR="00E1387C" w:rsidRPr="00332ABE">
        <w:rPr>
          <w:rFonts w:asciiTheme="majorHAnsi" w:hAnsiTheme="majorHAnsi"/>
          <w:bCs/>
          <w:sz w:val="20"/>
          <w:szCs w:val="20"/>
          <w:lang w:val="hr-HR"/>
        </w:rPr>
        <w:t>Š</w:t>
      </w:r>
      <w:r w:rsidR="00F24A1B" w:rsidRPr="00332ABE">
        <w:rPr>
          <w:rFonts w:asciiTheme="majorHAnsi" w:hAnsiTheme="majorHAnsi"/>
          <w:bCs/>
          <w:sz w:val="20"/>
          <w:szCs w:val="20"/>
          <w:lang w:val="hr-HR"/>
        </w:rPr>
        <w:t>ifru</w:t>
      </w:r>
      <w:r w:rsidR="00971E79" w:rsidRPr="00332ABE">
        <w:rPr>
          <w:rFonts w:asciiTheme="majorHAnsi" w:hAnsiTheme="majorHAnsi"/>
          <w:bCs/>
          <w:sz w:val="20"/>
          <w:szCs w:val="20"/>
          <w:lang w:val="hr-HR"/>
        </w:rPr>
        <w:t xml:space="preserve"> V00</w:t>
      </w:r>
      <w:r w:rsidR="00717E7E" w:rsidRPr="00332ABE">
        <w:rPr>
          <w:rFonts w:asciiTheme="majorHAnsi" w:hAnsiTheme="majorHAnsi"/>
          <w:bCs/>
          <w:sz w:val="20"/>
          <w:szCs w:val="20"/>
          <w:lang w:val="hr-HR"/>
        </w:rPr>
        <w:t>9</w:t>
      </w:r>
      <w:r w:rsidR="00B40E4E" w:rsidRPr="00332ABE">
        <w:rPr>
          <w:rFonts w:asciiTheme="majorHAnsi" w:hAnsiTheme="majorHAnsi"/>
          <w:bCs/>
          <w:sz w:val="20"/>
          <w:szCs w:val="20"/>
          <w:lang w:val="hr-HR"/>
        </w:rPr>
        <w:t>- Stanje</w:t>
      </w:r>
      <w:r w:rsidR="00DE52DC" w:rsidRPr="00332ABE">
        <w:rPr>
          <w:rFonts w:asciiTheme="majorHAnsi" w:hAnsiTheme="majorHAnsi"/>
          <w:bCs/>
          <w:sz w:val="20"/>
          <w:szCs w:val="20"/>
          <w:lang w:val="hr-HR"/>
        </w:rPr>
        <w:t xml:space="preserve"> nedospjelih</w:t>
      </w:r>
      <w:r w:rsidR="00B40E4E" w:rsidRPr="00332ABE">
        <w:rPr>
          <w:rFonts w:asciiTheme="majorHAnsi" w:hAnsiTheme="majorHAnsi"/>
          <w:bCs/>
          <w:sz w:val="20"/>
          <w:szCs w:val="20"/>
          <w:lang w:val="hr-HR"/>
        </w:rPr>
        <w:t xml:space="preserve"> obveza na kraju izvještajnog </w:t>
      </w:r>
      <w:r w:rsidR="00717E7E" w:rsidRPr="00332ABE">
        <w:rPr>
          <w:rFonts w:asciiTheme="majorHAnsi" w:hAnsiTheme="majorHAnsi"/>
          <w:bCs/>
          <w:sz w:val="20"/>
          <w:szCs w:val="20"/>
          <w:lang w:val="hr-HR"/>
        </w:rPr>
        <w:t xml:space="preserve">razdoblja iznosi </w:t>
      </w:r>
      <w:r w:rsidR="008C4528" w:rsidRPr="00332ABE">
        <w:rPr>
          <w:rFonts w:asciiTheme="majorHAnsi" w:hAnsiTheme="majorHAnsi"/>
          <w:b/>
          <w:sz w:val="20"/>
          <w:szCs w:val="20"/>
          <w:lang w:val="hr-HR"/>
        </w:rPr>
        <w:t>120.157,84</w:t>
      </w:r>
      <w:r w:rsidR="00B43783" w:rsidRPr="00332ABE">
        <w:rPr>
          <w:rFonts w:asciiTheme="majorHAnsi" w:hAnsiTheme="majorHAnsi"/>
          <w:b/>
          <w:sz w:val="20"/>
          <w:szCs w:val="20"/>
          <w:lang w:val="hr-HR"/>
        </w:rPr>
        <w:t xml:space="preserve"> eura</w:t>
      </w:r>
    </w:p>
    <w:p w14:paraId="07DBE454" w14:textId="583AAD5C" w:rsidR="00673DD5" w:rsidRDefault="00580D0D" w:rsidP="00075453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>i</w:t>
      </w:r>
      <w:r w:rsidR="00075453" w:rsidRPr="00175DF5">
        <w:rPr>
          <w:rFonts w:asciiTheme="majorHAnsi" w:hAnsiTheme="majorHAnsi"/>
          <w:bCs/>
          <w:sz w:val="20"/>
          <w:szCs w:val="20"/>
          <w:lang w:val="hr-HR"/>
        </w:rPr>
        <w:t xml:space="preserve"> o</w:t>
      </w:r>
      <w:r w:rsidR="00B40E4E" w:rsidRPr="00175DF5">
        <w:rPr>
          <w:rFonts w:asciiTheme="majorHAnsi" w:hAnsiTheme="majorHAnsi"/>
          <w:bCs/>
          <w:sz w:val="20"/>
          <w:szCs w:val="20"/>
          <w:lang w:val="hr-HR"/>
        </w:rPr>
        <w:t>dnos</w:t>
      </w:r>
      <w:r w:rsidR="00075453" w:rsidRPr="00175DF5">
        <w:rPr>
          <w:rFonts w:asciiTheme="majorHAnsi" w:hAnsiTheme="majorHAnsi"/>
          <w:bCs/>
          <w:sz w:val="20"/>
          <w:szCs w:val="20"/>
          <w:lang w:val="hr-HR"/>
        </w:rPr>
        <w:t>i</w:t>
      </w:r>
      <w:r w:rsidR="00B40E4E" w:rsidRPr="00175DF5">
        <w:rPr>
          <w:rFonts w:asciiTheme="majorHAnsi" w:hAnsiTheme="majorHAnsi"/>
          <w:bCs/>
          <w:sz w:val="20"/>
          <w:szCs w:val="20"/>
          <w:lang w:val="hr-HR"/>
        </w:rPr>
        <w:t xml:space="preserve"> se </w:t>
      </w:r>
      <w:r w:rsidR="00717E7E" w:rsidRPr="00175DF5">
        <w:rPr>
          <w:rFonts w:asciiTheme="majorHAnsi" w:hAnsiTheme="majorHAnsi"/>
          <w:bCs/>
          <w:sz w:val="20"/>
          <w:szCs w:val="20"/>
          <w:lang w:val="hr-HR"/>
        </w:rPr>
        <w:t>na:</w:t>
      </w:r>
    </w:p>
    <w:p w14:paraId="25F7BF6B" w14:textId="77777777" w:rsidR="00332ABE" w:rsidRPr="00175DF5" w:rsidRDefault="00332ABE" w:rsidP="00075453">
      <w:pPr>
        <w:tabs>
          <w:tab w:val="left" w:pos="0"/>
        </w:tabs>
        <w:rPr>
          <w:rFonts w:asciiTheme="majorHAnsi" w:hAnsiTheme="majorHAnsi"/>
          <w:bCs/>
          <w:sz w:val="20"/>
          <w:szCs w:val="20"/>
          <w:lang w:val="hr-HR"/>
        </w:rPr>
      </w:pPr>
    </w:p>
    <w:p w14:paraId="684B7AFC" w14:textId="68EE5064" w:rsidR="001C01FB" w:rsidRPr="00332ABE" w:rsidRDefault="00717E7E" w:rsidP="00332ABE">
      <w:pPr>
        <w:pStyle w:val="Odlomakpopisa"/>
        <w:numPr>
          <w:ilvl w:val="0"/>
          <w:numId w:val="51"/>
        </w:numPr>
        <w:rPr>
          <w:rFonts w:asciiTheme="majorHAnsi" w:hAnsiTheme="majorHAnsi"/>
          <w:bCs/>
          <w:sz w:val="20"/>
          <w:szCs w:val="20"/>
          <w:lang w:val="hr-HR"/>
        </w:rPr>
      </w:pPr>
      <w:r w:rsidRPr="00332ABE">
        <w:rPr>
          <w:rFonts w:asciiTheme="majorHAnsi" w:hAnsiTheme="majorHAnsi"/>
          <w:bCs/>
          <w:sz w:val="20"/>
          <w:szCs w:val="20"/>
          <w:lang w:val="hr-HR"/>
        </w:rPr>
        <w:t>V010</w:t>
      </w:r>
      <w:r w:rsidR="007E6357" w:rsidRPr="00332ABE">
        <w:rPr>
          <w:rFonts w:asciiTheme="majorHAnsi" w:hAnsiTheme="majorHAnsi"/>
          <w:bCs/>
          <w:sz w:val="20"/>
          <w:szCs w:val="20"/>
          <w:lang w:val="hr-HR"/>
        </w:rPr>
        <w:t xml:space="preserve">- međusobne odnose proračunskih 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>korisnika za</w:t>
      </w:r>
      <w:r w:rsidR="007E6357" w:rsidRPr="00332ABE">
        <w:rPr>
          <w:rFonts w:asciiTheme="majorHAnsi" w:hAnsiTheme="majorHAnsi"/>
          <w:bCs/>
          <w:sz w:val="20"/>
          <w:szCs w:val="20"/>
          <w:lang w:val="hr-HR"/>
        </w:rPr>
        <w:t xml:space="preserve"> povrat u 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 xml:space="preserve">proračun </w:t>
      </w:r>
      <w:r w:rsidR="008C4528" w:rsidRPr="00332ABE">
        <w:rPr>
          <w:rFonts w:asciiTheme="majorHAnsi" w:hAnsiTheme="majorHAnsi"/>
          <w:bCs/>
          <w:sz w:val="20"/>
          <w:szCs w:val="20"/>
          <w:lang w:val="hr-HR"/>
        </w:rPr>
        <w:t>19.315,79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>, od</w:t>
      </w:r>
      <w:r w:rsidR="007E6357" w:rsidRPr="00332ABE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  <w:r w:rsidRPr="00332ABE">
        <w:rPr>
          <w:rFonts w:asciiTheme="majorHAnsi" w:hAnsiTheme="majorHAnsi"/>
          <w:bCs/>
          <w:sz w:val="20"/>
          <w:szCs w:val="20"/>
          <w:lang w:val="hr-HR"/>
        </w:rPr>
        <w:t>čega:</w:t>
      </w:r>
      <w:r w:rsidR="001C01FB" w:rsidRPr="00332ABE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</w:p>
    <w:p w14:paraId="19D30FE8" w14:textId="271D8876" w:rsidR="007E6357" w:rsidRPr="00175DF5" w:rsidRDefault="001C01FB" w:rsidP="00DE7463">
      <w:pPr>
        <w:rPr>
          <w:sz w:val="22"/>
          <w:szCs w:val="22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>- obvez</w:t>
      </w:r>
      <w:r w:rsidR="00DE7463" w:rsidRPr="00175DF5">
        <w:rPr>
          <w:rFonts w:asciiTheme="majorHAnsi" w:hAnsiTheme="majorHAnsi"/>
          <w:bCs/>
          <w:sz w:val="20"/>
          <w:szCs w:val="20"/>
          <w:lang w:val="hr-HR"/>
        </w:rPr>
        <w:t>e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proračunskog korisnika za povrat u </w:t>
      </w:r>
      <w:r w:rsidR="00DE7463" w:rsidRPr="00175DF5">
        <w:rPr>
          <w:rFonts w:asciiTheme="majorHAnsi" w:hAnsiTheme="majorHAnsi"/>
          <w:bCs/>
          <w:sz w:val="20"/>
          <w:szCs w:val="20"/>
          <w:lang w:val="hr-HR"/>
        </w:rPr>
        <w:t xml:space="preserve">proračun </w:t>
      </w:r>
      <w:r w:rsidR="00DE7463" w:rsidRPr="00175DF5">
        <w:rPr>
          <w:sz w:val="22"/>
          <w:szCs w:val="22"/>
          <w:lang w:val="hr-HR"/>
        </w:rPr>
        <w:t xml:space="preserve">temeljem godišnjeg obračuna </w:t>
      </w:r>
      <w:r w:rsidR="00DE7463" w:rsidRPr="00175DF5">
        <w:rPr>
          <w:rFonts w:asciiTheme="majorHAnsi" w:hAnsiTheme="majorHAnsi"/>
          <w:bCs/>
          <w:sz w:val="20"/>
          <w:szCs w:val="20"/>
          <w:lang w:val="hr-HR"/>
        </w:rPr>
        <w:t>1</w:t>
      </w:r>
      <w:r w:rsidR="008C4528" w:rsidRPr="00175DF5">
        <w:rPr>
          <w:rFonts w:asciiTheme="majorHAnsi" w:hAnsiTheme="majorHAnsi"/>
          <w:bCs/>
          <w:sz w:val="20"/>
          <w:szCs w:val="20"/>
          <w:lang w:val="hr-HR"/>
        </w:rPr>
        <w:t>8.750,83</w:t>
      </w:r>
    </w:p>
    <w:p w14:paraId="44A7D75B" w14:textId="25534CD0" w:rsidR="004D4550" w:rsidRPr="00175DF5" w:rsidRDefault="004D4550" w:rsidP="00DE7463">
      <w:pPr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- </w:t>
      </w:r>
      <w:r w:rsidR="00AF584A" w:rsidRPr="00175DF5">
        <w:rPr>
          <w:bCs/>
          <w:sz w:val="22"/>
          <w:szCs w:val="22"/>
          <w:lang w:val="hr-HR"/>
        </w:rPr>
        <w:t xml:space="preserve">naknadu za bolovanje na teret HZZO-a </w:t>
      </w:r>
      <w:r w:rsidR="00AF584A" w:rsidRPr="00175DF5">
        <w:rPr>
          <w:rFonts w:asciiTheme="majorHAnsi" w:hAnsiTheme="majorHAnsi"/>
          <w:bCs/>
          <w:sz w:val="20"/>
          <w:szCs w:val="20"/>
          <w:lang w:val="hr-HR"/>
        </w:rPr>
        <w:t>564,96</w:t>
      </w:r>
    </w:p>
    <w:p w14:paraId="51160342" w14:textId="77777777" w:rsidR="007E6357" w:rsidRPr="00175DF5" w:rsidRDefault="007E6357" w:rsidP="00075453">
      <w:pPr>
        <w:tabs>
          <w:tab w:val="left" w:pos="0"/>
        </w:tabs>
        <w:rPr>
          <w:rFonts w:asciiTheme="majorHAnsi" w:hAnsiTheme="majorHAnsi"/>
          <w:b/>
          <w:sz w:val="20"/>
          <w:szCs w:val="20"/>
          <w:lang w:val="hr-HR"/>
        </w:rPr>
      </w:pPr>
    </w:p>
    <w:p w14:paraId="5487DBDC" w14:textId="5F05A733" w:rsidR="0097639E" w:rsidRPr="00332ABE" w:rsidRDefault="001C01FB" w:rsidP="00332ABE">
      <w:pPr>
        <w:pStyle w:val="Odlomakpopisa"/>
        <w:numPr>
          <w:ilvl w:val="0"/>
          <w:numId w:val="51"/>
        </w:numPr>
        <w:rPr>
          <w:rFonts w:asciiTheme="majorHAnsi" w:hAnsiTheme="majorHAnsi"/>
          <w:sz w:val="20"/>
          <w:szCs w:val="20"/>
          <w:lang w:val="hr-HR"/>
        </w:rPr>
      </w:pPr>
      <w:r w:rsidRPr="00332ABE">
        <w:rPr>
          <w:rFonts w:asciiTheme="majorHAnsi" w:hAnsiTheme="majorHAnsi"/>
          <w:sz w:val="20"/>
          <w:szCs w:val="20"/>
          <w:lang w:val="hr-HR"/>
        </w:rPr>
        <w:t>ND23</w:t>
      </w:r>
      <w:r w:rsidR="00C041FE" w:rsidRPr="00332ABE">
        <w:rPr>
          <w:rFonts w:asciiTheme="majorHAnsi" w:hAnsiTheme="majorHAnsi"/>
          <w:sz w:val="20"/>
          <w:szCs w:val="20"/>
          <w:lang w:val="hr-HR"/>
        </w:rPr>
        <w:t xml:space="preserve"> -O</w:t>
      </w:r>
      <w:r w:rsidR="003D3614" w:rsidRPr="00332ABE">
        <w:rPr>
          <w:rFonts w:asciiTheme="majorHAnsi" w:hAnsiTheme="majorHAnsi"/>
          <w:sz w:val="20"/>
          <w:szCs w:val="20"/>
          <w:lang w:val="hr-HR"/>
        </w:rPr>
        <w:t xml:space="preserve">bveze za rashode poslovanja </w:t>
      </w:r>
      <w:r w:rsidRPr="00332ABE">
        <w:rPr>
          <w:rFonts w:asciiTheme="majorHAnsi" w:hAnsiTheme="majorHAnsi"/>
          <w:sz w:val="20"/>
          <w:szCs w:val="20"/>
          <w:lang w:val="hr-HR"/>
        </w:rPr>
        <w:t>odnose se na</w:t>
      </w:r>
      <w:r w:rsidR="003D3614" w:rsidRPr="00332ABE">
        <w:rPr>
          <w:rFonts w:asciiTheme="majorHAnsi" w:hAnsiTheme="majorHAnsi"/>
          <w:sz w:val="20"/>
          <w:szCs w:val="20"/>
          <w:lang w:val="hr-HR"/>
        </w:rPr>
        <w:t xml:space="preserve"> obračunatu </w:t>
      </w:r>
      <w:r w:rsidR="00B40E4E" w:rsidRPr="00332ABE">
        <w:rPr>
          <w:rFonts w:asciiTheme="majorHAnsi" w:hAnsiTheme="majorHAnsi"/>
          <w:sz w:val="20"/>
          <w:szCs w:val="20"/>
          <w:lang w:val="hr-HR"/>
        </w:rPr>
        <w:t>plaću zaposlenika JV</w:t>
      </w:r>
      <w:r w:rsidR="00673DD5" w:rsidRPr="00332ABE">
        <w:rPr>
          <w:rFonts w:asciiTheme="majorHAnsi" w:hAnsiTheme="majorHAnsi"/>
          <w:sz w:val="20"/>
          <w:szCs w:val="20"/>
          <w:lang w:val="hr-HR"/>
        </w:rPr>
        <w:t>P</w:t>
      </w:r>
      <w:r w:rsidR="00B40E4E" w:rsidRPr="00332ABE">
        <w:rPr>
          <w:rFonts w:asciiTheme="majorHAnsi" w:hAnsiTheme="majorHAnsi"/>
          <w:sz w:val="20"/>
          <w:szCs w:val="20"/>
          <w:lang w:val="hr-HR"/>
        </w:rPr>
        <w:t xml:space="preserve"> Umag za prosinac 20</w:t>
      </w:r>
      <w:r w:rsidR="00317FBD" w:rsidRPr="00332ABE">
        <w:rPr>
          <w:rFonts w:asciiTheme="majorHAnsi" w:hAnsiTheme="majorHAnsi"/>
          <w:sz w:val="20"/>
          <w:szCs w:val="20"/>
          <w:lang w:val="hr-HR"/>
        </w:rPr>
        <w:t>2</w:t>
      </w:r>
      <w:r w:rsidR="00AF584A" w:rsidRPr="00332ABE">
        <w:rPr>
          <w:rFonts w:asciiTheme="majorHAnsi" w:hAnsiTheme="majorHAnsi"/>
          <w:sz w:val="20"/>
          <w:szCs w:val="20"/>
          <w:lang w:val="hr-HR"/>
        </w:rPr>
        <w:t>3</w:t>
      </w:r>
      <w:r w:rsidR="00B40E4E" w:rsidRPr="00332ABE">
        <w:rPr>
          <w:rFonts w:asciiTheme="majorHAnsi" w:hAnsiTheme="majorHAnsi"/>
          <w:sz w:val="20"/>
          <w:szCs w:val="20"/>
          <w:lang w:val="hr-HR"/>
        </w:rPr>
        <w:t xml:space="preserve">.godine </w:t>
      </w:r>
      <w:r w:rsidR="00673DD5" w:rsidRPr="00332ABE">
        <w:rPr>
          <w:rFonts w:asciiTheme="majorHAnsi" w:hAnsiTheme="majorHAnsi"/>
          <w:sz w:val="20"/>
          <w:szCs w:val="20"/>
          <w:lang w:val="hr-HR"/>
        </w:rPr>
        <w:t xml:space="preserve">isplaćenu u siječnju </w:t>
      </w:r>
      <w:r w:rsidR="004D4550" w:rsidRPr="00332ABE">
        <w:rPr>
          <w:rFonts w:asciiTheme="majorHAnsi" w:hAnsiTheme="majorHAnsi"/>
          <w:sz w:val="20"/>
          <w:szCs w:val="20"/>
          <w:lang w:val="hr-HR"/>
        </w:rPr>
        <w:t>202</w:t>
      </w:r>
      <w:r w:rsidR="00AF584A" w:rsidRPr="00332ABE">
        <w:rPr>
          <w:rFonts w:asciiTheme="majorHAnsi" w:hAnsiTheme="majorHAnsi"/>
          <w:sz w:val="20"/>
          <w:szCs w:val="20"/>
          <w:lang w:val="hr-HR"/>
        </w:rPr>
        <w:t>4</w:t>
      </w:r>
      <w:r w:rsidR="004D4550" w:rsidRPr="00332ABE">
        <w:rPr>
          <w:rFonts w:asciiTheme="majorHAnsi" w:hAnsiTheme="majorHAnsi"/>
          <w:sz w:val="20"/>
          <w:szCs w:val="20"/>
          <w:lang w:val="hr-HR"/>
        </w:rPr>
        <w:t>.godine u</w:t>
      </w:r>
      <w:r w:rsidR="00684E53" w:rsidRPr="00332ABE">
        <w:rPr>
          <w:rFonts w:asciiTheme="majorHAnsi" w:hAnsiTheme="majorHAnsi"/>
          <w:sz w:val="20"/>
          <w:szCs w:val="20"/>
          <w:lang w:val="hr-HR"/>
        </w:rPr>
        <w:t xml:space="preserve"> iznosu od </w:t>
      </w:r>
      <w:r w:rsidR="00AF584A" w:rsidRPr="00332ABE">
        <w:rPr>
          <w:rFonts w:asciiTheme="majorHAnsi" w:hAnsiTheme="majorHAnsi"/>
          <w:sz w:val="20"/>
          <w:szCs w:val="20"/>
          <w:lang w:val="hr-HR"/>
        </w:rPr>
        <w:t>100.</w:t>
      </w:r>
      <w:r w:rsidR="00B43783" w:rsidRPr="00332ABE">
        <w:rPr>
          <w:rFonts w:asciiTheme="majorHAnsi" w:hAnsiTheme="majorHAnsi"/>
          <w:sz w:val="20"/>
          <w:szCs w:val="20"/>
          <w:lang w:val="hr-HR"/>
        </w:rPr>
        <w:t>8</w:t>
      </w:r>
      <w:r w:rsidR="00AF584A" w:rsidRPr="00332ABE">
        <w:rPr>
          <w:rFonts w:asciiTheme="majorHAnsi" w:hAnsiTheme="majorHAnsi"/>
          <w:sz w:val="20"/>
          <w:szCs w:val="20"/>
          <w:lang w:val="hr-HR"/>
        </w:rPr>
        <w:t>42,05.</w:t>
      </w:r>
    </w:p>
    <w:p w14:paraId="7B0A5B70" w14:textId="78211C2F" w:rsidR="006F042C" w:rsidRPr="00175DF5" w:rsidRDefault="00673DD5" w:rsidP="00044814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                                                         </w:t>
      </w:r>
      <w:r w:rsidR="006F042C" w:rsidRPr="00175DF5">
        <w:rPr>
          <w:rFonts w:asciiTheme="majorHAnsi" w:hAnsiTheme="majorHAnsi"/>
          <w:sz w:val="20"/>
          <w:szCs w:val="20"/>
          <w:lang w:val="hr-HR"/>
        </w:rPr>
        <w:t xml:space="preserve">                               </w:t>
      </w:r>
    </w:p>
    <w:p w14:paraId="5DD19A14" w14:textId="558B96F6" w:rsidR="00633085" w:rsidRPr="00175DF5" w:rsidRDefault="00E45533" w:rsidP="003143A4">
      <w:pPr>
        <w:rPr>
          <w:rFonts w:asciiTheme="majorHAnsi" w:hAnsiTheme="majorHAnsi"/>
          <w:bCs/>
          <w:sz w:val="28"/>
          <w:szCs w:val="28"/>
          <w:lang w:val="hr-HR"/>
        </w:rPr>
      </w:pPr>
      <w:r w:rsidRPr="00175DF5">
        <w:rPr>
          <w:rFonts w:asciiTheme="majorHAnsi" w:hAnsiTheme="majorHAnsi"/>
          <w:bCs/>
          <w:sz w:val="28"/>
          <w:szCs w:val="28"/>
          <w:lang w:val="hr-HR"/>
        </w:rPr>
        <w:t>IV</w:t>
      </w:r>
      <w:r w:rsidR="00366B09" w:rsidRPr="00175DF5">
        <w:rPr>
          <w:rFonts w:asciiTheme="majorHAnsi" w:hAnsiTheme="majorHAnsi"/>
          <w:bCs/>
          <w:sz w:val="28"/>
          <w:szCs w:val="28"/>
          <w:lang w:val="hr-HR"/>
        </w:rPr>
        <w:t>.</w:t>
      </w:r>
      <w:r w:rsidRPr="00175DF5">
        <w:rPr>
          <w:rFonts w:asciiTheme="majorHAnsi" w:hAnsiTheme="majorHAnsi"/>
          <w:bCs/>
          <w:sz w:val="28"/>
          <w:szCs w:val="28"/>
          <w:lang w:val="hr-HR"/>
        </w:rPr>
        <w:t xml:space="preserve"> BILJEŠKE UZ OBRAZAC P-VRIO</w:t>
      </w:r>
    </w:p>
    <w:p w14:paraId="20813F06" w14:textId="64E30F8B" w:rsidR="008003C6" w:rsidRPr="00010F7F" w:rsidRDefault="006D43EC" w:rsidP="00010F7F">
      <w:pPr>
        <w:tabs>
          <w:tab w:val="left" w:pos="7908"/>
        </w:tabs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Tijekom godine nismo imali promjena u vrijednosti i obujmu imovine.</w:t>
      </w:r>
    </w:p>
    <w:p w14:paraId="67201B50" w14:textId="77777777" w:rsidR="008003C6" w:rsidRPr="00175DF5" w:rsidRDefault="008003C6" w:rsidP="00E9598C">
      <w:pPr>
        <w:rPr>
          <w:rFonts w:asciiTheme="majorHAnsi" w:hAnsiTheme="majorHAnsi"/>
          <w:bCs/>
          <w:sz w:val="22"/>
          <w:szCs w:val="22"/>
          <w:lang w:val="hr-HR"/>
        </w:rPr>
      </w:pPr>
    </w:p>
    <w:p w14:paraId="7D3DBBEC" w14:textId="23D5A0EE" w:rsidR="008003C6" w:rsidRPr="00175DF5" w:rsidRDefault="007441D0" w:rsidP="00D051CF">
      <w:pPr>
        <w:rPr>
          <w:rFonts w:asciiTheme="majorHAnsi" w:hAnsiTheme="majorHAnsi"/>
          <w:bCs/>
          <w:sz w:val="28"/>
          <w:szCs w:val="28"/>
          <w:lang w:val="hr-HR"/>
        </w:rPr>
      </w:pPr>
      <w:r w:rsidRPr="00175DF5">
        <w:rPr>
          <w:rFonts w:asciiTheme="majorHAnsi" w:hAnsiTheme="majorHAnsi"/>
          <w:bCs/>
          <w:sz w:val="28"/>
          <w:szCs w:val="28"/>
          <w:lang w:val="hr-HR"/>
        </w:rPr>
        <w:t xml:space="preserve"> </w:t>
      </w:r>
      <w:r w:rsidR="00E45533" w:rsidRPr="00175DF5">
        <w:rPr>
          <w:rFonts w:asciiTheme="majorHAnsi" w:hAnsiTheme="majorHAnsi"/>
          <w:bCs/>
          <w:sz w:val="28"/>
          <w:szCs w:val="28"/>
          <w:lang w:val="hr-HR"/>
        </w:rPr>
        <w:t>V</w:t>
      </w:r>
      <w:r w:rsidR="00366B09" w:rsidRPr="00175DF5">
        <w:rPr>
          <w:rFonts w:asciiTheme="majorHAnsi" w:hAnsiTheme="majorHAnsi"/>
          <w:bCs/>
          <w:sz w:val="28"/>
          <w:szCs w:val="28"/>
          <w:lang w:val="hr-HR"/>
        </w:rPr>
        <w:t>.</w:t>
      </w:r>
      <w:r w:rsidR="00E45533" w:rsidRPr="00175DF5">
        <w:rPr>
          <w:rFonts w:asciiTheme="majorHAnsi" w:hAnsiTheme="majorHAnsi"/>
          <w:bCs/>
          <w:sz w:val="28"/>
          <w:szCs w:val="28"/>
          <w:lang w:val="hr-HR"/>
        </w:rPr>
        <w:t xml:space="preserve"> BILJEŠKE UZ OBRAZAC BIL-BILANCA</w:t>
      </w:r>
    </w:p>
    <w:p w14:paraId="447BB6C0" w14:textId="52D0C620" w:rsidR="000C15DF" w:rsidRPr="00E1387C" w:rsidRDefault="004D39C0" w:rsidP="004D39C0">
      <w:pPr>
        <w:rPr>
          <w:rFonts w:ascii="Cambria" w:hAnsi="Cambria"/>
          <w:bCs/>
          <w:sz w:val="20"/>
          <w:szCs w:val="20"/>
          <w:lang w:val="hr-HR"/>
        </w:rPr>
      </w:pPr>
      <w:r w:rsidRPr="00E1387C">
        <w:rPr>
          <w:rFonts w:ascii="Cambria" w:hAnsi="Cambria"/>
          <w:sz w:val="20"/>
          <w:szCs w:val="20"/>
          <w:lang w:val="hr-HR"/>
        </w:rPr>
        <w:t>Vrijednost imovine</w:t>
      </w:r>
      <w:r w:rsidR="00460B72" w:rsidRPr="00E1387C">
        <w:rPr>
          <w:rFonts w:ascii="Cambria" w:hAnsi="Cambria"/>
          <w:sz w:val="20"/>
          <w:szCs w:val="20"/>
          <w:lang w:val="hr-HR"/>
        </w:rPr>
        <w:t xml:space="preserve"> </w:t>
      </w:r>
      <w:r w:rsidR="007D7E24" w:rsidRPr="00E1387C">
        <w:rPr>
          <w:rFonts w:ascii="Cambria" w:hAnsi="Cambria"/>
          <w:sz w:val="20"/>
          <w:szCs w:val="20"/>
          <w:lang w:val="hr-HR"/>
        </w:rPr>
        <w:t>-</w:t>
      </w:r>
      <w:r w:rsidRPr="00E1387C">
        <w:rPr>
          <w:rFonts w:ascii="Cambria" w:hAnsi="Cambria"/>
          <w:sz w:val="20"/>
          <w:szCs w:val="20"/>
          <w:lang w:val="hr-HR"/>
        </w:rPr>
        <w:t xml:space="preserve"> B001 na dan 31.12.2023. godine jednaka je vrijednosti obveza i vlastitih izvora B0003 i </w:t>
      </w:r>
      <w:r w:rsidR="00AD0C1B" w:rsidRPr="00E1387C">
        <w:rPr>
          <w:rFonts w:ascii="Cambria" w:hAnsi="Cambria"/>
          <w:sz w:val="20"/>
          <w:szCs w:val="20"/>
          <w:lang w:val="hr-HR"/>
        </w:rPr>
        <w:t xml:space="preserve">iznosi </w:t>
      </w:r>
      <w:r w:rsidR="00AD0C1B" w:rsidRPr="00E1387C">
        <w:rPr>
          <w:rFonts w:ascii="Cambria" w:hAnsi="Cambria"/>
          <w:b/>
          <w:bCs/>
          <w:sz w:val="20"/>
          <w:szCs w:val="20"/>
          <w:lang w:val="hr-HR"/>
        </w:rPr>
        <w:t>309.675</w:t>
      </w:r>
      <w:r w:rsidRPr="00E1387C">
        <w:rPr>
          <w:rFonts w:ascii="Cambria" w:hAnsi="Cambria"/>
          <w:b/>
          <w:bCs/>
          <w:sz w:val="20"/>
          <w:szCs w:val="20"/>
          <w:lang w:val="hr-HR"/>
        </w:rPr>
        <w:t xml:space="preserve">,50 </w:t>
      </w:r>
      <w:r w:rsidRPr="00E1387C">
        <w:rPr>
          <w:rFonts w:ascii="Cambria" w:hAnsi="Cambria"/>
          <w:sz w:val="20"/>
          <w:szCs w:val="20"/>
          <w:lang w:val="hr-HR"/>
        </w:rPr>
        <w:t>eura.</w:t>
      </w:r>
    </w:p>
    <w:p w14:paraId="73B3E259" w14:textId="77777777" w:rsidR="00B7188E" w:rsidRPr="00175DF5" w:rsidRDefault="00B7188E" w:rsidP="004F110B">
      <w:pPr>
        <w:rPr>
          <w:rFonts w:asciiTheme="majorHAnsi" w:hAnsiTheme="majorHAnsi"/>
          <w:sz w:val="20"/>
          <w:szCs w:val="20"/>
          <w:lang w:val="hr-HR"/>
        </w:rPr>
      </w:pPr>
    </w:p>
    <w:p w14:paraId="1759820A" w14:textId="79538DA6" w:rsidR="008003C6" w:rsidRPr="00175DF5" w:rsidRDefault="00B7188E" w:rsidP="004F110B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NEFINANCIJSKA IMOVINA</w:t>
      </w:r>
      <w:r w:rsidR="004479B8" w:rsidRPr="00175DF5">
        <w:rPr>
          <w:rFonts w:asciiTheme="majorHAnsi" w:hAnsiTheme="majorHAnsi"/>
          <w:sz w:val="20"/>
          <w:szCs w:val="20"/>
          <w:lang w:val="hr-HR"/>
        </w:rPr>
        <w:t>-</w:t>
      </w:r>
      <w:r w:rsidR="006C6D5E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E1387C">
        <w:rPr>
          <w:rFonts w:asciiTheme="majorHAnsi" w:hAnsiTheme="majorHAnsi"/>
          <w:sz w:val="20"/>
          <w:szCs w:val="20"/>
          <w:lang w:val="hr-HR"/>
        </w:rPr>
        <w:t>Š</w:t>
      </w:r>
      <w:r w:rsidR="00F24A1B" w:rsidRPr="00175DF5">
        <w:rPr>
          <w:rFonts w:asciiTheme="majorHAnsi" w:hAnsiTheme="majorHAnsi"/>
          <w:sz w:val="20"/>
          <w:szCs w:val="20"/>
          <w:lang w:val="hr-HR"/>
        </w:rPr>
        <w:t>ifra</w:t>
      </w:r>
      <w:r w:rsidR="006C6D5E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0C15DF" w:rsidRPr="00175DF5">
        <w:rPr>
          <w:rFonts w:asciiTheme="majorHAnsi" w:hAnsiTheme="majorHAnsi"/>
          <w:sz w:val="20"/>
          <w:szCs w:val="20"/>
          <w:lang w:val="hr-HR"/>
        </w:rPr>
        <w:t>B002 -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index 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 xml:space="preserve">96,7 </w:t>
      </w:r>
      <w:r w:rsidRPr="00175DF5">
        <w:rPr>
          <w:rFonts w:asciiTheme="majorHAnsi" w:hAnsiTheme="majorHAnsi"/>
          <w:sz w:val="20"/>
          <w:szCs w:val="20"/>
          <w:lang w:val="hr-HR"/>
        </w:rPr>
        <w:t>%</w:t>
      </w:r>
    </w:p>
    <w:p w14:paraId="70C68110" w14:textId="1D06A1C1" w:rsidR="00B7188E" w:rsidRPr="00175DF5" w:rsidRDefault="00B7188E" w:rsidP="00AF6E6A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Uloženo je u nabavu uredske opreme i namještaja, komunikacijske oprema, opremu za protupožarnu zaštitu, opremu za održavanje i zaštitu,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Pr="00175DF5">
        <w:rPr>
          <w:rFonts w:asciiTheme="majorHAnsi" w:hAnsiTheme="majorHAnsi"/>
          <w:sz w:val="20"/>
          <w:szCs w:val="20"/>
          <w:lang w:val="hr-HR"/>
        </w:rPr>
        <w:t>uređaje i strojeve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 xml:space="preserve">. 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>N</w:t>
      </w:r>
      <w:r w:rsidR="000B35B2" w:rsidRPr="00175DF5">
        <w:rPr>
          <w:rFonts w:asciiTheme="majorHAnsi" w:hAnsiTheme="majorHAnsi"/>
          <w:sz w:val="20"/>
          <w:szCs w:val="20"/>
          <w:lang w:val="hr-HR"/>
        </w:rPr>
        <w:t>abavljen je i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 xml:space="preserve"> sitan inventar u iznosu od 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>4.441,77 eura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 xml:space="preserve"> i auto</w:t>
      </w:r>
      <w:r w:rsidR="008003C6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>gume za vatrogasn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>a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 xml:space="preserve"> vozila u iznosu od 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>5.069,00 eura.</w:t>
      </w:r>
    </w:p>
    <w:p w14:paraId="6AD10C01" w14:textId="4C10D96A" w:rsidR="00B7188E" w:rsidRPr="00175DF5" w:rsidRDefault="00B7188E" w:rsidP="00AF6E6A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Ispravak vrijednosti dugotrajne imovine proveden </w:t>
      </w:r>
      <w:r w:rsidR="004479B8" w:rsidRPr="00175DF5">
        <w:rPr>
          <w:rFonts w:asciiTheme="majorHAnsi" w:hAnsiTheme="majorHAnsi"/>
          <w:sz w:val="20"/>
          <w:szCs w:val="20"/>
          <w:lang w:val="hr-HR"/>
        </w:rPr>
        <w:t xml:space="preserve">je 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primjenom propisanih stopa. Sitan inventar 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 xml:space="preserve">i auto gume </w:t>
      </w:r>
      <w:r w:rsidRPr="00175DF5">
        <w:rPr>
          <w:rFonts w:asciiTheme="majorHAnsi" w:hAnsiTheme="majorHAnsi"/>
          <w:sz w:val="20"/>
          <w:szCs w:val="20"/>
          <w:lang w:val="hr-HR"/>
        </w:rPr>
        <w:t>se jednokratno otpisuje prilikom stavljanja u uporabu</w:t>
      </w:r>
      <w:r w:rsidR="00AF6E6A" w:rsidRPr="00175DF5">
        <w:rPr>
          <w:rFonts w:asciiTheme="majorHAnsi" w:hAnsiTheme="majorHAnsi"/>
          <w:sz w:val="20"/>
          <w:szCs w:val="20"/>
          <w:lang w:val="hr-HR"/>
        </w:rPr>
        <w:t>.</w:t>
      </w:r>
    </w:p>
    <w:p w14:paraId="1B051C51" w14:textId="77777777" w:rsidR="000C15DF" w:rsidRPr="00175DF5" w:rsidRDefault="000C15DF" w:rsidP="00AF6E6A">
      <w:pPr>
        <w:rPr>
          <w:rFonts w:asciiTheme="majorHAnsi" w:hAnsiTheme="majorHAnsi"/>
          <w:sz w:val="20"/>
          <w:szCs w:val="20"/>
          <w:lang w:val="hr-HR"/>
        </w:rPr>
      </w:pPr>
    </w:p>
    <w:p w14:paraId="725D44BB" w14:textId="2C773DD8" w:rsidR="008003C6" w:rsidRPr="00175DF5" w:rsidRDefault="000C15DF" w:rsidP="00AF6E6A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FINANCIJSKA IMOVINA –</w:t>
      </w:r>
      <w:r w:rsidR="00F24A1B" w:rsidRPr="00175DF5">
        <w:rPr>
          <w:rFonts w:asciiTheme="majorHAnsi" w:hAnsiTheme="majorHAnsi"/>
          <w:sz w:val="20"/>
          <w:szCs w:val="20"/>
          <w:lang w:val="hr-HR"/>
        </w:rPr>
        <w:t>Šifra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1- 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>101.977,72</w:t>
      </w:r>
      <w:r w:rsidR="000B35B2" w:rsidRPr="00175DF5">
        <w:rPr>
          <w:rFonts w:asciiTheme="majorHAnsi" w:hAnsiTheme="majorHAnsi"/>
          <w:sz w:val="20"/>
          <w:szCs w:val="20"/>
          <w:lang w:val="hr-HR"/>
        </w:rPr>
        <w:t>-index 1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>6</w:t>
      </w:r>
      <w:r w:rsidR="000B35B2" w:rsidRPr="00175DF5">
        <w:rPr>
          <w:rFonts w:asciiTheme="majorHAnsi" w:hAnsiTheme="majorHAnsi"/>
          <w:sz w:val="20"/>
          <w:szCs w:val="20"/>
          <w:lang w:val="hr-HR"/>
        </w:rPr>
        <w:t>7,</w:t>
      </w:r>
      <w:r w:rsidR="00B43783" w:rsidRPr="00175DF5">
        <w:rPr>
          <w:rFonts w:asciiTheme="majorHAnsi" w:hAnsiTheme="majorHAnsi"/>
          <w:sz w:val="20"/>
          <w:szCs w:val="20"/>
          <w:lang w:val="hr-HR"/>
        </w:rPr>
        <w:t>5</w:t>
      </w:r>
      <w:r w:rsidR="000B35B2" w:rsidRPr="00175DF5">
        <w:rPr>
          <w:rFonts w:asciiTheme="majorHAnsi" w:hAnsiTheme="majorHAnsi"/>
          <w:sz w:val="20"/>
          <w:szCs w:val="20"/>
          <w:lang w:val="hr-HR"/>
        </w:rPr>
        <w:t>%</w:t>
      </w:r>
    </w:p>
    <w:p w14:paraId="0B522B93" w14:textId="38DE841E" w:rsidR="00F76414" w:rsidRDefault="006C6D5E" w:rsidP="006C6D5E">
      <w:pPr>
        <w:pStyle w:val="Odlomakpopisa"/>
        <w:numPr>
          <w:ilvl w:val="0"/>
          <w:numId w:val="24"/>
        </w:num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Bilješka uz </w:t>
      </w:r>
      <w:r w:rsidR="00E1387C">
        <w:rPr>
          <w:rFonts w:asciiTheme="majorHAnsi" w:hAnsiTheme="majorHAnsi"/>
          <w:sz w:val="20"/>
          <w:szCs w:val="20"/>
          <w:lang w:val="hr-HR"/>
        </w:rPr>
        <w:t>Š</w:t>
      </w:r>
      <w:r w:rsidR="00F24A1B" w:rsidRPr="00175DF5">
        <w:rPr>
          <w:rFonts w:asciiTheme="majorHAnsi" w:hAnsiTheme="majorHAnsi"/>
          <w:sz w:val="20"/>
          <w:szCs w:val="20"/>
          <w:lang w:val="hr-HR"/>
        </w:rPr>
        <w:t>ifru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16-Potraživanja za prihode poslovanja</w:t>
      </w:r>
    </w:p>
    <w:p w14:paraId="105B887A" w14:textId="227C0147" w:rsidR="00730BFD" w:rsidRPr="0039691C" w:rsidRDefault="006C6D5E" w:rsidP="00332ABE">
      <w:pPr>
        <w:pStyle w:val="Odlomakpopisa"/>
        <w:rPr>
          <w:rFonts w:asciiTheme="majorHAnsi" w:hAnsiTheme="majorHAnsi"/>
          <w:sz w:val="20"/>
          <w:szCs w:val="20"/>
          <w:lang w:val="hr-HR"/>
        </w:rPr>
      </w:pPr>
      <w:r w:rsidRPr="0039691C">
        <w:rPr>
          <w:rFonts w:asciiTheme="majorHAnsi" w:hAnsiTheme="majorHAnsi"/>
          <w:sz w:val="20"/>
          <w:szCs w:val="20"/>
          <w:lang w:val="hr-HR"/>
        </w:rPr>
        <w:t>Potraživanje se odnosi na nenaplaćen</w:t>
      </w:r>
      <w:r w:rsidR="00447156" w:rsidRPr="0039691C">
        <w:rPr>
          <w:rFonts w:asciiTheme="majorHAnsi" w:hAnsiTheme="majorHAnsi"/>
          <w:sz w:val="20"/>
          <w:szCs w:val="20"/>
          <w:lang w:val="hr-HR"/>
        </w:rPr>
        <w:t>i</w:t>
      </w:r>
      <w:r w:rsidRPr="0039691C">
        <w:rPr>
          <w:rFonts w:asciiTheme="majorHAnsi" w:hAnsiTheme="majorHAnsi"/>
          <w:sz w:val="20"/>
          <w:szCs w:val="20"/>
          <w:lang w:val="hr-HR"/>
        </w:rPr>
        <w:t xml:space="preserve"> prihod pružanja usluge vetrodojave u iznosu od </w:t>
      </w:r>
      <w:r w:rsidR="004D39C0" w:rsidRPr="0039691C">
        <w:rPr>
          <w:rFonts w:asciiTheme="majorHAnsi" w:hAnsiTheme="majorHAnsi"/>
          <w:sz w:val="20"/>
          <w:szCs w:val="20"/>
          <w:lang w:val="hr-HR"/>
        </w:rPr>
        <w:t>570,71 eura</w:t>
      </w:r>
      <w:r w:rsidRPr="0039691C">
        <w:rPr>
          <w:rFonts w:asciiTheme="majorHAnsi" w:hAnsiTheme="majorHAnsi"/>
          <w:sz w:val="20"/>
          <w:szCs w:val="20"/>
          <w:lang w:val="hr-HR"/>
        </w:rPr>
        <w:t>.</w:t>
      </w:r>
    </w:p>
    <w:p w14:paraId="05E2020D" w14:textId="6AFAFF7F" w:rsidR="006C6D5E" w:rsidRDefault="006C6D5E" w:rsidP="006C6D5E">
      <w:pPr>
        <w:pStyle w:val="Odlomakpopisa"/>
        <w:numPr>
          <w:ilvl w:val="0"/>
          <w:numId w:val="24"/>
        </w:num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Bilješka uz </w:t>
      </w:r>
      <w:r w:rsidR="00E1387C">
        <w:rPr>
          <w:rFonts w:asciiTheme="majorHAnsi" w:hAnsiTheme="majorHAnsi"/>
          <w:sz w:val="20"/>
          <w:szCs w:val="20"/>
          <w:lang w:val="hr-HR"/>
        </w:rPr>
        <w:t>Š</w:t>
      </w:r>
      <w:r w:rsidR="00F24A1B" w:rsidRPr="00175DF5">
        <w:rPr>
          <w:rFonts w:asciiTheme="majorHAnsi" w:hAnsiTheme="majorHAnsi"/>
          <w:sz w:val="20"/>
          <w:szCs w:val="20"/>
          <w:lang w:val="hr-HR"/>
        </w:rPr>
        <w:t>ifru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19- Rashodi budućih razdoblja</w:t>
      </w:r>
      <w:r w:rsidR="004479B8" w:rsidRPr="00175DF5">
        <w:rPr>
          <w:rFonts w:asciiTheme="majorHAnsi" w:hAnsiTheme="majorHAnsi"/>
          <w:sz w:val="20"/>
          <w:szCs w:val="20"/>
          <w:lang w:val="hr-HR"/>
        </w:rPr>
        <w:t xml:space="preserve">- </w:t>
      </w:r>
      <w:r w:rsidR="004D39C0" w:rsidRPr="00175DF5">
        <w:rPr>
          <w:rFonts w:asciiTheme="majorHAnsi" w:hAnsiTheme="majorHAnsi"/>
          <w:sz w:val="20"/>
          <w:szCs w:val="20"/>
          <w:lang w:val="hr-HR"/>
        </w:rPr>
        <w:t>100.842,05</w:t>
      </w:r>
    </w:p>
    <w:p w14:paraId="26BF74D2" w14:textId="7A7F71E2" w:rsidR="008003C6" w:rsidRPr="0039691C" w:rsidRDefault="004479B8" w:rsidP="00332ABE">
      <w:pPr>
        <w:pStyle w:val="Odlomakpopisa"/>
        <w:rPr>
          <w:rFonts w:asciiTheme="majorHAnsi" w:hAnsiTheme="majorHAnsi"/>
          <w:sz w:val="20"/>
          <w:szCs w:val="20"/>
          <w:lang w:val="hr-HR"/>
        </w:rPr>
      </w:pPr>
      <w:r w:rsidRPr="0039691C">
        <w:rPr>
          <w:rFonts w:asciiTheme="majorHAnsi" w:hAnsiTheme="majorHAnsi"/>
          <w:sz w:val="20"/>
          <w:szCs w:val="20"/>
          <w:lang w:val="hr-HR"/>
        </w:rPr>
        <w:t xml:space="preserve">obaveze za rashode poslovanja u iznosu od </w:t>
      </w:r>
      <w:r w:rsidR="004D39C0" w:rsidRPr="0039691C">
        <w:rPr>
          <w:rFonts w:asciiTheme="majorHAnsi" w:hAnsiTheme="majorHAnsi"/>
          <w:sz w:val="20"/>
          <w:szCs w:val="20"/>
          <w:lang w:val="hr-HR"/>
        </w:rPr>
        <w:t>100.842,05</w:t>
      </w:r>
      <w:r w:rsidRPr="0039691C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D56139" w:rsidRPr="0039691C">
        <w:rPr>
          <w:rFonts w:asciiTheme="majorHAnsi" w:hAnsiTheme="majorHAnsi"/>
          <w:sz w:val="20"/>
          <w:szCs w:val="20"/>
          <w:lang w:val="hr-HR"/>
        </w:rPr>
        <w:t>eura</w:t>
      </w:r>
      <w:r w:rsidRPr="0039691C">
        <w:rPr>
          <w:rFonts w:asciiTheme="majorHAnsi" w:hAnsiTheme="majorHAnsi"/>
          <w:sz w:val="20"/>
          <w:szCs w:val="20"/>
          <w:lang w:val="hr-HR"/>
        </w:rPr>
        <w:t xml:space="preserve"> odnose se plaću za 12/202</w:t>
      </w:r>
      <w:r w:rsidR="004D39C0" w:rsidRPr="0039691C">
        <w:rPr>
          <w:rFonts w:asciiTheme="majorHAnsi" w:hAnsiTheme="majorHAnsi"/>
          <w:sz w:val="20"/>
          <w:szCs w:val="20"/>
          <w:lang w:val="hr-HR"/>
        </w:rPr>
        <w:t>3</w:t>
      </w:r>
      <w:r w:rsidR="007D7E24" w:rsidRPr="0039691C">
        <w:rPr>
          <w:rFonts w:asciiTheme="majorHAnsi" w:hAnsiTheme="majorHAnsi"/>
          <w:sz w:val="20"/>
          <w:szCs w:val="20"/>
          <w:lang w:val="hr-HR"/>
        </w:rPr>
        <w:t>, a od toga je</w:t>
      </w:r>
      <w:r w:rsidRPr="0039691C">
        <w:rPr>
          <w:rFonts w:asciiTheme="majorHAnsi" w:hAnsiTheme="majorHAnsi"/>
          <w:sz w:val="20"/>
          <w:szCs w:val="20"/>
          <w:lang w:val="hr-HR"/>
        </w:rPr>
        <w:t xml:space="preserve"> naknada za prijevoz u iznosu od </w:t>
      </w:r>
      <w:r w:rsidR="004D39C0" w:rsidRPr="0039691C">
        <w:rPr>
          <w:rFonts w:asciiTheme="majorHAnsi" w:hAnsiTheme="majorHAnsi"/>
          <w:sz w:val="20"/>
          <w:szCs w:val="20"/>
          <w:lang w:val="hr-HR"/>
        </w:rPr>
        <w:t>1.850,</w:t>
      </w:r>
      <w:r w:rsidR="007D7E24" w:rsidRPr="0039691C">
        <w:rPr>
          <w:rFonts w:asciiTheme="majorHAnsi" w:hAnsiTheme="majorHAnsi"/>
          <w:sz w:val="20"/>
          <w:szCs w:val="20"/>
          <w:lang w:val="hr-HR"/>
        </w:rPr>
        <w:t>74 eura</w:t>
      </w:r>
      <w:r w:rsidRPr="0039691C">
        <w:rPr>
          <w:rFonts w:asciiTheme="majorHAnsi" w:hAnsiTheme="majorHAnsi"/>
          <w:sz w:val="20"/>
          <w:szCs w:val="20"/>
          <w:lang w:val="hr-HR"/>
        </w:rPr>
        <w:t xml:space="preserve"> i obveze za zaposlene</w:t>
      </w:r>
      <w:r w:rsidR="007D7E24" w:rsidRPr="0039691C">
        <w:rPr>
          <w:rFonts w:asciiTheme="majorHAnsi" w:hAnsiTheme="majorHAnsi"/>
          <w:sz w:val="20"/>
          <w:szCs w:val="20"/>
          <w:lang w:val="hr-HR"/>
        </w:rPr>
        <w:t xml:space="preserve"> za naknadu za prehranu</w:t>
      </w:r>
      <w:r w:rsidRPr="0039691C">
        <w:rPr>
          <w:rFonts w:asciiTheme="majorHAnsi" w:hAnsiTheme="majorHAnsi"/>
          <w:sz w:val="20"/>
          <w:szCs w:val="20"/>
          <w:lang w:val="hr-HR"/>
        </w:rPr>
        <w:t xml:space="preserve"> u iznosu od </w:t>
      </w:r>
      <w:r w:rsidR="004D39C0" w:rsidRPr="0039691C">
        <w:rPr>
          <w:rFonts w:asciiTheme="majorHAnsi" w:hAnsiTheme="majorHAnsi"/>
          <w:sz w:val="20"/>
          <w:szCs w:val="20"/>
          <w:lang w:val="hr-HR"/>
        </w:rPr>
        <w:t>2.458,32 eura</w:t>
      </w:r>
    </w:p>
    <w:p w14:paraId="6FA820C7" w14:textId="77777777" w:rsidR="008003C6" w:rsidRPr="008003C6" w:rsidRDefault="008003C6" w:rsidP="0039691C">
      <w:pPr>
        <w:pStyle w:val="Odlomakpopisa"/>
        <w:ind w:left="756"/>
        <w:rPr>
          <w:rFonts w:asciiTheme="majorHAnsi" w:hAnsiTheme="majorHAnsi"/>
          <w:sz w:val="20"/>
          <w:szCs w:val="20"/>
          <w:lang w:val="hr-HR"/>
        </w:rPr>
      </w:pPr>
    </w:p>
    <w:p w14:paraId="7B147693" w14:textId="4C60CE45" w:rsidR="008003C6" w:rsidRPr="008003C6" w:rsidRDefault="00332ABE" w:rsidP="008003C6">
      <w:pPr>
        <w:tabs>
          <w:tab w:val="left" w:pos="7908"/>
        </w:tabs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VI. BILJEŠKE UZ OBRAZAC </w:t>
      </w:r>
      <w:r w:rsidR="00730BFD" w:rsidRPr="00175DF5">
        <w:rPr>
          <w:rFonts w:asciiTheme="majorHAnsi" w:hAnsiTheme="majorHAnsi"/>
          <w:lang w:val="hr-HR"/>
        </w:rPr>
        <w:t>OBVEZE</w:t>
      </w:r>
    </w:p>
    <w:p w14:paraId="74BAE43F" w14:textId="60F0C8C3" w:rsidR="00E10A8F" w:rsidRPr="00175DF5" w:rsidRDefault="00730BFD" w:rsidP="00730BFD">
      <w:pPr>
        <w:pStyle w:val="Odlomakpopisa"/>
        <w:tabs>
          <w:tab w:val="left" w:pos="7908"/>
        </w:tabs>
        <w:jc w:val="both"/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Ukupne obveze na razredu 2 bilježe </w:t>
      </w:r>
      <w:r w:rsidR="007D7E24" w:rsidRPr="00175DF5">
        <w:rPr>
          <w:rFonts w:asciiTheme="majorHAnsi" w:hAnsiTheme="majorHAnsi"/>
          <w:sz w:val="20"/>
          <w:szCs w:val="20"/>
          <w:lang w:val="hr-HR"/>
        </w:rPr>
        <w:t>smanjenje (index 88,6%)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u odnosu na prethodnu godinu </w:t>
      </w:r>
      <w:r w:rsidR="00E10A8F" w:rsidRPr="00175DF5">
        <w:rPr>
          <w:rFonts w:asciiTheme="majorHAnsi" w:hAnsiTheme="majorHAnsi"/>
          <w:sz w:val="20"/>
          <w:szCs w:val="20"/>
          <w:lang w:val="hr-HR"/>
        </w:rPr>
        <w:t>i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iznose </w:t>
      </w:r>
      <w:r w:rsidR="007D7E24" w:rsidRPr="00175DF5">
        <w:rPr>
          <w:rFonts w:asciiTheme="majorHAnsi" w:hAnsiTheme="majorHAnsi"/>
          <w:sz w:val="20"/>
          <w:szCs w:val="20"/>
          <w:lang w:val="hr-HR"/>
        </w:rPr>
        <w:t>120.157,84 eura</w:t>
      </w:r>
      <w:r w:rsidRPr="00175DF5">
        <w:rPr>
          <w:rFonts w:asciiTheme="majorHAnsi" w:hAnsiTheme="majorHAnsi"/>
          <w:sz w:val="20"/>
          <w:szCs w:val="20"/>
          <w:lang w:val="hr-HR"/>
        </w:rPr>
        <w:t>.</w:t>
      </w:r>
    </w:p>
    <w:p w14:paraId="6A6A035F" w14:textId="08F3A5EA" w:rsidR="007A3D2E" w:rsidRPr="00175DF5" w:rsidRDefault="00614BF6" w:rsidP="007D7E24">
      <w:pPr>
        <w:pStyle w:val="Odlomakpopisa"/>
        <w:tabs>
          <w:tab w:val="left" w:pos="7908"/>
        </w:tabs>
        <w:jc w:val="both"/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ab/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ab/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ab/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ab/>
      </w:r>
      <w:r w:rsidR="00242955" w:rsidRPr="00175DF5">
        <w:rPr>
          <w:rFonts w:asciiTheme="majorHAnsi" w:hAnsiTheme="majorHAnsi"/>
          <w:bCs/>
          <w:sz w:val="20"/>
          <w:szCs w:val="20"/>
          <w:lang w:val="hr-HR"/>
        </w:rPr>
        <w:t xml:space="preserve">  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</w:p>
    <w:p w14:paraId="73B14AA2" w14:textId="31EE739A" w:rsidR="008003C6" w:rsidRPr="00332ABE" w:rsidRDefault="00F77162" w:rsidP="00332ABE">
      <w:pPr>
        <w:pStyle w:val="Odlomakpopisa"/>
        <w:numPr>
          <w:ilvl w:val="0"/>
          <w:numId w:val="20"/>
        </w:numPr>
        <w:tabs>
          <w:tab w:val="left" w:pos="7908"/>
        </w:tabs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Bilješka uz </w:t>
      </w:r>
      <w:r w:rsidR="00E1387C">
        <w:rPr>
          <w:rFonts w:asciiTheme="majorHAnsi" w:hAnsiTheme="majorHAnsi"/>
          <w:sz w:val="20"/>
          <w:szCs w:val="20"/>
          <w:lang w:val="hr-HR"/>
        </w:rPr>
        <w:t>Š</w:t>
      </w:r>
      <w:r w:rsidR="00F24A1B" w:rsidRPr="00175DF5">
        <w:rPr>
          <w:rFonts w:asciiTheme="majorHAnsi" w:hAnsiTheme="majorHAnsi"/>
          <w:sz w:val="20"/>
          <w:szCs w:val="20"/>
          <w:lang w:val="hr-HR"/>
        </w:rPr>
        <w:t>ifru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23-Obveze za rashode poslovanja </w:t>
      </w:r>
      <w:r w:rsidR="00D56139" w:rsidRPr="00175DF5">
        <w:rPr>
          <w:rFonts w:asciiTheme="majorHAnsi" w:hAnsiTheme="majorHAnsi"/>
          <w:sz w:val="20"/>
          <w:szCs w:val="20"/>
          <w:lang w:val="hr-HR"/>
        </w:rPr>
        <w:t xml:space="preserve">smanjene su </w:t>
      </w:r>
      <w:r w:rsidRPr="00175DF5">
        <w:rPr>
          <w:rFonts w:asciiTheme="majorHAnsi" w:hAnsiTheme="majorHAnsi"/>
          <w:sz w:val="20"/>
          <w:szCs w:val="20"/>
          <w:lang w:val="hr-HR"/>
        </w:rPr>
        <w:t>u odnosu na prethodnu godinu,</w:t>
      </w:r>
      <w:r w:rsidR="00D56139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a razlog tome je </w:t>
      </w:r>
      <w:r w:rsidR="00D56139" w:rsidRPr="00175DF5">
        <w:rPr>
          <w:rFonts w:asciiTheme="majorHAnsi" w:hAnsiTheme="majorHAnsi"/>
          <w:sz w:val="20"/>
          <w:szCs w:val="20"/>
          <w:lang w:val="hr-HR"/>
        </w:rPr>
        <w:t>znatno smanjenje obveza za povrat u proračun (redovite uplate suosnivača po obračunima, te pokrivanje manjka ).</w:t>
      </w:r>
    </w:p>
    <w:p w14:paraId="5B4617B3" w14:textId="5D3E4E8E" w:rsidR="007A3D2E" w:rsidRPr="00175DF5" w:rsidRDefault="00447156" w:rsidP="00447156">
      <w:pPr>
        <w:tabs>
          <w:tab w:val="left" w:pos="7908"/>
        </w:tabs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O</w:t>
      </w:r>
      <w:r w:rsidR="00AB552E" w:rsidRPr="00175DF5">
        <w:rPr>
          <w:rFonts w:asciiTheme="majorHAnsi" w:hAnsiTheme="majorHAnsi"/>
          <w:sz w:val="20"/>
          <w:szCs w:val="20"/>
          <w:lang w:val="hr-HR"/>
        </w:rPr>
        <w:t xml:space="preserve">bveze proračunskih korisnika za povrat u </w:t>
      </w:r>
      <w:r w:rsidR="00232B29" w:rsidRPr="00175DF5">
        <w:rPr>
          <w:rFonts w:asciiTheme="majorHAnsi" w:hAnsiTheme="majorHAnsi"/>
          <w:sz w:val="20"/>
          <w:szCs w:val="20"/>
          <w:lang w:val="hr-HR"/>
        </w:rPr>
        <w:t>proračun:</w:t>
      </w:r>
    </w:p>
    <w:p w14:paraId="36287CC4" w14:textId="05ABB9B3" w:rsidR="00D56139" w:rsidRPr="00175DF5" w:rsidRDefault="00D56139" w:rsidP="00447156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18.750,83 eura</w:t>
      </w:r>
      <w:r w:rsidR="007A3D2E" w:rsidRPr="00175DF5">
        <w:rPr>
          <w:rFonts w:asciiTheme="majorHAnsi" w:hAnsiTheme="majorHAnsi"/>
          <w:sz w:val="20"/>
          <w:szCs w:val="20"/>
          <w:lang w:val="hr-HR"/>
        </w:rPr>
        <w:t xml:space="preserve"> za nedoznačena sredstva iz op</w:t>
      </w:r>
      <w:r w:rsidR="00F24A1B" w:rsidRPr="00175DF5">
        <w:rPr>
          <w:rFonts w:asciiTheme="majorHAnsi" w:hAnsiTheme="majorHAnsi"/>
          <w:sz w:val="20"/>
          <w:szCs w:val="20"/>
          <w:lang w:val="hr-HR"/>
        </w:rPr>
        <w:t>ć</w:t>
      </w:r>
      <w:r w:rsidR="007A3D2E" w:rsidRPr="00175DF5">
        <w:rPr>
          <w:rFonts w:asciiTheme="majorHAnsi" w:hAnsiTheme="majorHAnsi"/>
          <w:sz w:val="20"/>
          <w:szCs w:val="20"/>
          <w:lang w:val="hr-HR"/>
        </w:rPr>
        <w:t>inskih proračuna do 31.12. 202</w:t>
      </w:r>
      <w:r w:rsidRPr="00175DF5">
        <w:rPr>
          <w:rFonts w:asciiTheme="majorHAnsi" w:hAnsiTheme="majorHAnsi"/>
          <w:sz w:val="20"/>
          <w:szCs w:val="20"/>
          <w:lang w:val="hr-HR"/>
        </w:rPr>
        <w:t>3</w:t>
      </w:r>
      <w:r w:rsidR="007A3D2E" w:rsidRPr="00175DF5">
        <w:rPr>
          <w:rFonts w:asciiTheme="majorHAnsi" w:hAnsiTheme="majorHAnsi"/>
          <w:sz w:val="20"/>
          <w:szCs w:val="20"/>
          <w:lang w:val="hr-HR"/>
        </w:rPr>
        <w:t>.godine</w:t>
      </w:r>
      <w:r w:rsidR="007A3D2E" w:rsidRPr="00175DF5">
        <w:rPr>
          <w:sz w:val="20"/>
          <w:szCs w:val="20"/>
          <w:lang w:val="hr-HR"/>
        </w:rPr>
        <w:t>.</w:t>
      </w:r>
      <w:r w:rsidR="00DC2111" w:rsidRPr="00175DF5">
        <w:rPr>
          <w:rFonts w:asciiTheme="majorHAnsi" w:hAnsiTheme="majorHAnsi"/>
          <w:sz w:val="20"/>
          <w:szCs w:val="20"/>
          <w:lang w:val="hr-HR"/>
        </w:rPr>
        <w:t xml:space="preserve">                                  </w:t>
      </w:r>
    </w:p>
    <w:p w14:paraId="37D91C4B" w14:textId="77777777" w:rsidR="00460B72" w:rsidRPr="00175DF5" w:rsidRDefault="00460B72" w:rsidP="00D56139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98.991,31</w:t>
      </w:r>
      <w:r w:rsidR="00D56139" w:rsidRPr="00175DF5">
        <w:rPr>
          <w:rFonts w:asciiTheme="majorHAnsi" w:hAnsiTheme="majorHAnsi"/>
          <w:sz w:val="20"/>
          <w:szCs w:val="20"/>
          <w:lang w:val="hr-HR"/>
        </w:rPr>
        <w:t xml:space="preserve"> eura</w:t>
      </w:r>
      <w:r w:rsidR="00DC2111" w:rsidRPr="00175DF5">
        <w:rPr>
          <w:rFonts w:asciiTheme="majorHAnsi" w:hAnsiTheme="majorHAnsi"/>
          <w:sz w:val="20"/>
          <w:szCs w:val="20"/>
          <w:lang w:val="hr-HR"/>
        </w:rPr>
        <w:t xml:space="preserve"> obveze za zaposlene za plaću za 12/2</w:t>
      </w:r>
      <w:r w:rsidR="00D56139" w:rsidRPr="00175DF5">
        <w:rPr>
          <w:rFonts w:asciiTheme="majorHAnsi" w:hAnsiTheme="majorHAnsi"/>
          <w:sz w:val="20"/>
          <w:szCs w:val="20"/>
          <w:lang w:val="hr-HR"/>
        </w:rPr>
        <w:t>3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</w:p>
    <w:p w14:paraId="3EF9C634" w14:textId="1ED3A2BB" w:rsidR="00D56139" w:rsidRPr="00175DF5" w:rsidRDefault="00D56139" w:rsidP="00447156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="Cambria" w:hAnsi="Cambria" w:cs="Arial"/>
          <w:sz w:val="20"/>
          <w:szCs w:val="20"/>
          <w:lang w:val="hr-HR"/>
        </w:rPr>
        <w:t>1.850,74 Obveze za materijalne rashode</w:t>
      </w:r>
      <w:r w:rsidR="00460B72" w:rsidRPr="00175DF5">
        <w:rPr>
          <w:rFonts w:ascii="Cambria" w:hAnsi="Cambria" w:cs="Arial"/>
          <w:sz w:val="20"/>
          <w:szCs w:val="20"/>
          <w:lang w:val="hr-HR"/>
        </w:rPr>
        <w:t>-naknada za prijevoz za plaću 12/23</w:t>
      </w:r>
    </w:p>
    <w:p w14:paraId="5CF2806E" w14:textId="10F62620" w:rsidR="00D56139" w:rsidRPr="00175DF5" w:rsidRDefault="00D56139" w:rsidP="00447156">
      <w:pPr>
        <w:rPr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564,94 obveza povrata bolovanja HZZO</w:t>
      </w:r>
    </w:p>
    <w:p w14:paraId="2F9AEC38" w14:textId="77777777" w:rsidR="006C60E2" w:rsidRDefault="006C60E2" w:rsidP="00447156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00E03CF7" w14:textId="600F798A" w:rsidR="008003C6" w:rsidRPr="00175DF5" w:rsidRDefault="008003C6" w:rsidP="008003C6">
      <w:pPr>
        <w:tabs>
          <w:tab w:val="left" w:pos="284"/>
          <w:tab w:val="left" w:pos="5364"/>
        </w:tabs>
        <w:rPr>
          <w:rFonts w:asciiTheme="majorHAnsi" w:hAnsiTheme="majorHAnsi"/>
          <w:i/>
          <w:sz w:val="18"/>
          <w:szCs w:val="18"/>
          <w:lang w:val="hr-HR"/>
        </w:rPr>
      </w:pPr>
      <w:r w:rsidRPr="00175DF5">
        <w:rPr>
          <w:rFonts w:asciiTheme="majorHAnsi" w:hAnsiTheme="majorHAnsi"/>
          <w:i/>
          <w:sz w:val="18"/>
          <w:szCs w:val="18"/>
          <w:lang w:val="hr-HR"/>
        </w:rPr>
        <w:t xml:space="preserve">isječak iz Obrasca </w:t>
      </w:r>
      <w:r>
        <w:rPr>
          <w:rFonts w:asciiTheme="majorHAnsi" w:hAnsiTheme="majorHAnsi"/>
          <w:i/>
          <w:sz w:val="18"/>
          <w:szCs w:val="18"/>
          <w:lang w:val="hr-HR"/>
        </w:rPr>
        <w:t>Obveze</w:t>
      </w:r>
      <w:r w:rsidRPr="00175DF5">
        <w:rPr>
          <w:rFonts w:asciiTheme="majorHAnsi" w:hAnsiTheme="majorHAnsi"/>
          <w:i/>
          <w:sz w:val="18"/>
          <w:szCs w:val="18"/>
          <w:lang w:val="hr-HR"/>
        </w:rPr>
        <w:t xml:space="preserve"> na dan 31.12.202</w:t>
      </w:r>
      <w:r>
        <w:rPr>
          <w:rFonts w:asciiTheme="majorHAnsi" w:hAnsiTheme="majorHAnsi"/>
          <w:i/>
          <w:sz w:val="18"/>
          <w:szCs w:val="18"/>
          <w:lang w:val="hr-HR"/>
        </w:rPr>
        <w:t>3</w:t>
      </w:r>
      <w:r w:rsidRPr="00175DF5">
        <w:rPr>
          <w:rFonts w:asciiTheme="majorHAnsi" w:hAnsiTheme="majorHAnsi"/>
          <w:i/>
          <w:sz w:val="18"/>
          <w:szCs w:val="18"/>
          <w:lang w:val="hr-HR"/>
        </w:rPr>
        <w:t>.</w:t>
      </w:r>
    </w:p>
    <w:p w14:paraId="754B3302" w14:textId="77777777" w:rsidR="008003C6" w:rsidRPr="00175DF5" w:rsidRDefault="008003C6" w:rsidP="00447156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tbl>
      <w:tblPr>
        <w:tblW w:w="87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25"/>
        <w:gridCol w:w="766"/>
        <w:gridCol w:w="1072"/>
        <w:gridCol w:w="1307"/>
        <w:gridCol w:w="679"/>
      </w:tblGrid>
      <w:tr w:rsidR="00803748" w:rsidRPr="00175DF5" w14:paraId="72D62DC9" w14:textId="77777777" w:rsidTr="00582AB0">
        <w:trPr>
          <w:trHeight w:val="402"/>
        </w:trPr>
        <w:tc>
          <w:tcPr>
            <w:tcW w:w="4899" w:type="dxa"/>
            <w:gridSpan w:val="2"/>
            <w:shd w:val="clear" w:color="DBE5F1" w:fill="DBE5F1"/>
            <w:vAlign w:val="center"/>
            <w:hideMark/>
          </w:tcPr>
          <w:p w14:paraId="17CC8A01" w14:textId="5D88B776" w:rsidR="00803748" w:rsidRPr="00175DF5" w:rsidRDefault="00803748" w:rsidP="00803748">
            <w:pPr>
              <w:jc w:val="center"/>
              <w:rPr>
                <w:rFonts w:ascii="Cambria" w:hAnsi="Cambria" w:cs="Arial"/>
                <w:color w:val="0C0C0C"/>
                <w:lang w:val="hr-HR" w:eastAsia="hr-HR"/>
              </w:rPr>
            </w:pPr>
            <w:r w:rsidRPr="00175DF5">
              <w:rPr>
                <w:rFonts w:ascii="Cambria" w:hAnsi="Cambria" w:cs="Arial"/>
                <w:color w:val="0C0C0C"/>
                <w:lang w:val="hr-HR"/>
              </w:rPr>
              <w:t xml:space="preserve">OBVEZE </w:t>
            </w:r>
          </w:p>
        </w:tc>
        <w:tc>
          <w:tcPr>
            <w:tcW w:w="766" w:type="dxa"/>
            <w:shd w:val="clear" w:color="DBE5F1" w:fill="DBE5F1"/>
            <w:vAlign w:val="center"/>
            <w:hideMark/>
          </w:tcPr>
          <w:p w14:paraId="1CD710BF" w14:textId="608D221F" w:rsidR="00803748" w:rsidRPr="00175DF5" w:rsidRDefault="0080374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 </w:t>
            </w:r>
            <w:r w:rsidR="00F24A1B" w:rsidRPr="00175DF5">
              <w:rPr>
                <w:rFonts w:ascii="Arial" w:hAnsi="Arial" w:cs="Arial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072" w:type="dxa"/>
            <w:shd w:val="clear" w:color="DBE5F1" w:fill="DBE5F1"/>
            <w:noWrap/>
            <w:vAlign w:val="center"/>
          </w:tcPr>
          <w:p w14:paraId="01AA34B3" w14:textId="6A8D3970" w:rsidR="00803748" w:rsidRPr="00175DF5" w:rsidRDefault="00803748" w:rsidP="00803748">
            <w:pPr>
              <w:jc w:val="center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Stanje 1. sječnja</w:t>
            </w:r>
          </w:p>
        </w:tc>
        <w:tc>
          <w:tcPr>
            <w:tcW w:w="1307" w:type="dxa"/>
            <w:shd w:val="clear" w:color="DBE5F1" w:fill="DBE5F1"/>
            <w:noWrap/>
            <w:vAlign w:val="center"/>
          </w:tcPr>
          <w:p w14:paraId="79B46B2D" w14:textId="302F7C58" w:rsidR="00803748" w:rsidRPr="00175DF5" w:rsidRDefault="00803748" w:rsidP="00803748">
            <w:pPr>
              <w:jc w:val="center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Stanje 31. prosinca</w:t>
            </w:r>
          </w:p>
        </w:tc>
        <w:tc>
          <w:tcPr>
            <w:tcW w:w="679" w:type="dxa"/>
            <w:shd w:val="clear" w:color="DBE5F1" w:fill="DBE5F1"/>
            <w:noWrap/>
            <w:vAlign w:val="center"/>
            <w:hideMark/>
          </w:tcPr>
          <w:p w14:paraId="19808760" w14:textId="206E8DF4" w:rsidR="00803748" w:rsidRPr="00175DF5" w:rsidRDefault="0080374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index</w:t>
            </w:r>
          </w:p>
        </w:tc>
      </w:tr>
      <w:tr w:rsidR="00582AB0" w:rsidRPr="00175DF5" w14:paraId="142B84D8" w14:textId="77777777" w:rsidTr="006C60E2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14:paraId="1D60B078" w14:textId="77777777" w:rsidR="00803748" w:rsidRPr="00175DF5" w:rsidRDefault="00803748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</w:t>
            </w:r>
          </w:p>
        </w:tc>
        <w:tc>
          <w:tcPr>
            <w:tcW w:w="4225" w:type="dxa"/>
            <w:shd w:val="clear" w:color="auto" w:fill="auto"/>
            <w:vAlign w:val="center"/>
            <w:hideMark/>
          </w:tcPr>
          <w:p w14:paraId="215EA48B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 xml:space="preserve">Obveze (šifre 23+24+25+26+29) </w:t>
            </w:r>
          </w:p>
        </w:tc>
        <w:tc>
          <w:tcPr>
            <w:tcW w:w="766" w:type="dxa"/>
            <w:shd w:val="clear" w:color="auto" w:fill="auto"/>
            <w:hideMark/>
          </w:tcPr>
          <w:p w14:paraId="46DB1DC5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F11EE06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135.643,82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DE545C1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120.157,84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B1D454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88,6</w:t>
            </w:r>
          </w:p>
        </w:tc>
      </w:tr>
      <w:tr w:rsidR="00803748" w:rsidRPr="00175DF5" w14:paraId="2776291C" w14:textId="77777777" w:rsidTr="00582AB0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14:paraId="6493FC5A" w14:textId="77777777" w:rsidR="00803748" w:rsidRPr="00175DF5" w:rsidRDefault="00803748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</w:t>
            </w:r>
          </w:p>
        </w:tc>
        <w:tc>
          <w:tcPr>
            <w:tcW w:w="4225" w:type="dxa"/>
            <w:shd w:val="clear" w:color="auto" w:fill="auto"/>
            <w:vAlign w:val="center"/>
            <w:hideMark/>
          </w:tcPr>
          <w:p w14:paraId="1C44F724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Obveze za rashode poslovanja (šifre 231 do 234 + 235 do 239)</w:t>
            </w:r>
          </w:p>
        </w:tc>
        <w:tc>
          <w:tcPr>
            <w:tcW w:w="766" w:type="dxa"/>
            <w:shd w:val="clear" w:color="auto" w:fill="auto"/>
            <w:hideMark/>
          </w:tcPr>
          <w:p w14:paraId="1CC9EFE1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23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A044F60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135.643,82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265D809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120.157,84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1DBA04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88,6</w:t>
            </w:r>
          </w:p>
        </w:tc>
      </w:tr>
      <w:tr w:rsidR="00803748" w:rsidRPr="00175DF5" w14:paraId="4D1A62F5" w14:textId="77777777" w:rsidTr="00582AB0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14:paraId="7B13E22C" w14:textId="77777777" w:rsidR="00803748" w:rsidRPr="00175DF5" w:rsidRDefault="00803748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231</w:t>
            </w:r>
          </w:p>
        </w:tc>
        <w:tc>
          <w:tcPr>
            <w:tcW w:w="4225" w:type="dxa"/>
            <w:shd w:val="clear" w:color="auto" w:fill="auto"/>
            <w:vAlign w:val="center"/>
            <w:hideMark/>
          </w:tcPr>
          <w:p w14:paraId="44D8AB5E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Obveze za zaposlene</w:t>
            </w:r>
          </w:p>
        </w:tc>
        <w:tc>
          <w:tcPr>
            <w:tcW w:w="766" w:type="dxa"/>
            <w:shd w:val="clear" w:color="auto" w:fill="auto"/>
            <w:hideMark/>
          </w:tcPr>
          <w:p w14:paraId="473318E1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231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E4E4084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58.657,15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B0DB415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98.991,31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C2894F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168,8</w:t>
            </w:r>
          </w:p>
        </w:tc>
      </w:tr>
      <w:tr w:rsidR="00803748" w:rsidRPr="00175DF5" w14:paraId="7F31E2DE" w14:textId="77777777" w:rsidTr="00582AB0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14:paraId="085320E2" w14:textId="77777777" w:rsidR="00803748" w:rsidRPr="00175DF5" w:rsidRDefault="00803748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232</w:t>
            </w:r>
          </w:p>
        </w:tc>
        <w:tc>
          <w:tcPr>
            <w:tcW w:w="4225" w:type="dxa"/>
            <w:shd w:val="clear" w:color="auto" w:fill="auto"/>
            <w:vAlign w:val="center"/>
            <w:hideMark/>
          </w:tcPr>
          <w:p w14:paraId="78212356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Obveze za materijalne rashode</w:t>
            </w:r>
          </w:p>
        </w:tc>
        <w:tc>
          <w:tcPr>
            <w:tcW w:w="766" w:type="dxa"/>
            <w:shd w:val="clear" w:color="auto" w:fill="auto"/>
            <w:hideMark/>
          </w:tcPr>
          <w:p w14:paraId="2A55A503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232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2A826DA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2.010,62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77E74CF6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1.850,74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807C6A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92,0</w:t>
            </w:r>
          </w:p>
        </w:tc>
      </w:tr>
      <w:tr w:rsidR="00803748" w:rsidRPr="00175DF5" w14:paraId="2D1FFA6D" w14:textId="77777777" w:rsidTr="00582AB0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14:paraId="0219ACD9" w14:textId="77777777" w:rsidR="00803748" w:rsidRPr="00175DF5" w:rsidRDefault="00803748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239</w:t>
            </w:r>
          </w:p>
        </w:tc>
        <w:tc>
          <w:tcPr>
            <w:tcW w:w="4225" w:type="dxa"/>
            <w:shd w:val="clear" w:color="auto" w:fill="auto"/>
            <w:vAlign w:val="center"/>
            <w:hideMark/>
          </w:tcPr>
          <w:p w14:paraId="2E08AA92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Ostale tekuće obveze</w:t>
            </w:r>
          </w:p>
        </w:tc>
        <w:tc>
          <w:tcPr>
            <w:tcW w:w="766" w:type="dxa"/>
            <w:shd w:val="clear" w:color="auto" w:fill="auto"/>
            <w:hideMark/>
          </w:tcPr>
          <w:p w14:paraId="1D845D30" w14:textId="77777777" w:rsidR="00803748" w:rsidRPr="00175DF5" w:rsidRDefault="00803748">
            <w:pPr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75DF5">
              <w:rPr>
                <w:rFonts w:ascii="Cambria" w:hAnsi="Cambria" w:cs="Arial"/>
                <w:sz w:val="18"/>
                <w:szCs w:val="18"/>
                <w:lang w:val="hr-HR"/>
              </w:rPr>
              <w:t>239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9F7C31D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74.976,05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31053715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19.315,79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1EEABC" w14:textId="77777777" w:rsidR="00803748" w:rsidRPr="00175DF5" w:rsidRDefault="00803748">
            <w:pPr>
              <w:jc w:val="right"/>
              <w:rPr>
                <w:rFonts w:ascii="Cambria" w:hAnsi="Cambria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25,8</w:t>
            </w:r>
          </w:p>
        </w:tc>
      </w:tr>
    </w:tbl>
    <w:p w14:paraId="470D3640" w14:textId="77777777" w:rsidR="008003C6" w:rsidRPr="00175DF5" w:rsidRDefault="008003C6" w:rsidP="00447156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0242C5CC" w14:textId="77777777" w:rsidR="00332ABE" w:rsidRDefault="00332ABE" w:rsidP="00582AB0">
      <w:pPr>
        <w:tabs>
          <w:tab w:val="left" w:pos="7908"/>
        </w:tabs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p w14:paraId="70CF1733" w14:textId="672B46AA" w:rsidR="00582AB0" w:rsidRDefault="00582AB0" w:rsidP="00582AB0">
      <w:pPr>
        <w:tabs>
          <w:tab w:val="left" w:pos="7908"/>
        </w:tabs>
        <w:jc w:val="both"/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lastRenderedPageBreak/>
        <w:t>VLASTITI IZVORI</w:t>
      </w:r>
    </w:p>
    <w:p w14:paraId="11078112" w14:textId="3BB230F4" w:rsidR="008003C6" w:rsidRPr="008003C6" w:rsidRDefault="008003C6" w:rsidP="008003C6">
      <w:pPr>
        <w:tabs>
          <w:tab w:val="left" w:pos="284"/>
          <w:tab w:val="left" w:pos="5364"/>
        </w:tabs>
        <w:rPr>
          <w:rFonts w:asciiTheme="majorHAnsi" w:hAnsiTheme="majorHAnsi"/>
          <w:i/>
          <w:sz w:val="18"/>
          <w:szCs w:val="18"/>
          <w:lang w:val="hr-HR"/>
        </w:rPr>
      </w:pPr>
      <w:r w:rsidRPr="00175DF5">
        <w:rPr>
          <w:rFonts w:asciiTheme="majorHAnsi" w:hAnsiTheme="majorHAnsi"/>
          <w:i/>
          <w:sz w:val="18"/>
          <w:szCs w:val="18"/>
          <w:lang w:val="hr-HR"/>
        </w:rPr>
        <w:t xml:space="preserve">isječak iz Obrasca </w:t>
      </w:r>
      <w:r>
        <w:rPr>
          <w:rFonts w:asciiTheme="majorHAnsi" w:hAnsiTheme="majorHAnsi"/>
          <w:i/>
          <w:sz w:val="18"/>
          <w:szCs w:val="18"/>
          <w:lang w:val="hr-HR"/>
        </w:rPr>
        <w:t>Obveze</w:t>
      </w:r>
      <w:r w:rsidRPr="00175DF5">
        <w:rPr>
          <w:rFonts w:asciiTheme="majorHAnsi" w:hAnsiTheme="majorHAnsi"/>
          <w:i/>
          <w:sz w:val="18"/>
          <w:szCs w:val="18"/>
          <w:lang w:val="hr-HR"/>
        </w:rPr>
        <w:t xml:space="preserve"> na dan 31.12.202</w:t>
      </w:r>
      <w:r>
        <w:rPr>
          <w:rFonts w:asciiTheme="majorHAnsi" w:hAnsiTheme="majorHAnsi"/>
          <w:i/>
          <w:sz w:val="18"/>
          <w:szCs w:val="18"/>
          <w:lang w:val="hr-HR"/>
        </w:rPr>
        <w:t>3</w:t>
      </w:r>
      <w:r w:rsidRPr="00175DF5">
        <w:rPr>
          <w:rFonts w:asciiTheme="majorHAnsi" w:hAnsiTheme="majorHAnsi"/>
          <w:i/>
          <w:sz w:val="18"/>
          <w:szCs w:val="18"/>
          <w:lang w:val="hr-HR"/>
        </w:rPr>
        <w:t>.</w:t>
      </w:r>
    </w:p>
    <w:p w14:paraId="792A4592" w14:textId="77777777" w:rsidR="00582AB0" w:rsidRPr="00175DF5" w:rsidRDefault="00582AB0" w:rsidP="00582AB0">
      <w:pPr>
        <w:tabs>
          <w:tab w:val="left" w:pos="7908"/>
        </w:tabs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851"/>
        <w:gridCol w:w="1701"/>
        <w:gridCol w:w="1559"/>
        <w:gridCol w:w="709"/>
      </w:tblGrid>
      <w:tr w:rsidR="00582AB0" w:rsidRPr="00175DF5" w14:paraId="66E89249" w14:textId="77777777" w:rsidTr="00582AB0">
        <w:trPr>
          <w:trHeight w:val="255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14:paraId="1C2DE2F2" w14:textId="77777777" w:rsidR="00582AB0" w:rsidRPr="00175DF5" w:rsidRDefault="00582AB0" w:rsidP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96" w:type="dxa"/>
            <w:shd w:val="clear" w:color="auto" w:fill="DBE5F1" w:themeFill="accent1" w:themeFillTint="33"/>
            <w:vAlign w:val="center"/>
          </w:tcPr>
          <w:p w14:paraId="2768240C" w14:textId="64D844EF" w:rsidR="00582AB0" w:rsidRPr="00175DF5" w:rsidRDefault="00582AB0" w:rsidP="00582AB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75DF5">
              <w:rPr>
                <w:rFonts w:ascii="Cambria" w:hAnsi="Cambria" w:cs="Arial"/>
                <w:color w:val="0C0C0C"/>
                <w:sz w:val="20"/>
                <w:szCs w:val="20"/>
                <w:lang w:val="hr-HR"/>
              </w:rPr>
              <w:t>VLASTITI IZVORI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13BBACC" w14:textId="1961F43C" w:rsidR="00582AB0" w:rsidRPr="00175DF5" w:rsidRDefault="00582AB0" w:rsidP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 </w:t>
            </w:r>
            <w:r w:rsidR="00F24A1B" w:rsidRPr="00175DF5">
              <w:rPr>
                <w:rFonts w:ascii="Arial" w:hAnsi="Arial" w:cs="Arial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14:paraId="4B7A072A" w14:textId="53045025" w:rsidR="00582AB0" w:rsidRPr="00175DF5" w:rsidRDefault="00582AB0" w:rsidP="00582AB0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Stanje 1. sječnja</w:t>
            </w:r>
          </w:p>
        </w:tc>
        <w:tc>
          <w:tcPr>
            <w:tcW w:w="1559" w:type="dxa"/>
            <w:shd w:val="clear" w:color="auto" w:fill="DBE5F1" w:themeFill="accent1" w:themeFillTint="33"/>
            <w:noWrap/>
            <w:vAlign w:val="center"/>
          </w:tcPr>
          <w:p w14:paraId="2371B50B" w14:textId="67838816" w:rsidR="00582AB0" w:rsidRPr="00175DF5" w:rsidRDefault="00582AB0" w:rsidP="00582AB0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Cambria" w:hAnsi="Cambria" w:cs="Arial"/>
                <w:sz w:val="16"/>
                <w:szCs w:val="16"/>
                <w:lang w:val="hr-HR"/>
              </w:rPr>
              <w:t>Stanje 31. prosinca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</w:tcPr>
          <w:p w14:paraId="5C3B3838" w14:textId="57D96DFC" w:rsidR="00582AB0" w:rsidRPr="00175DF5" w:rsidRDefault="00582AB0" w:rsidP="00582AB0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index</w:t>
            </w:r>
          </w:p>
        </w:tc>
      </w:tr>
      <w:tr w:rsidR="00582AB0" w:rsidRPr="00175DF5" w14:paraId="12FF7F52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06A39B7D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D90CB5F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Vlastiti izvori (šifre 91 + 922 - 93 + 96 do 98)</w:t>
            </w:r>
          </w:p>
        </w:tc>
        <w:tc>
          <w:tcPr>
            <w:tcW w:w="851" w:type="dxa"/>
            <w:shd w:val="clear" w:color="auto" w:fill="auto"/>
            <w:hideMark/>
          </w:tcPr>
          <w:p w14:paraId="46D6E7DC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9AF6D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140.032,90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1BAD88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189.517,66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D1871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135,3</w:t>
            </w:r>
          </w:p>
        </w:tc>
      </w:tr>
      <w:tr w:rsidR="00582AB0" w:rsidRPr="00175DF5" w14:paraId="00F5A6D2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6EC41F37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4EE642F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Vlastiti izvori i ispravak vlastitih izvora (šifre 911-912)</w:t>
            </w:r>
          </w:p>
        </w:tc>
        <w:tc>
          <w:tcPr>
            <w:tcW w:w="851" w:type="dxa"/>
            <w:shd w:val="clear" w:color="auto" w:fill="auto"/>
            <w:hideMark/>
          </w:tcPr>
          <w:p w14:paraId="78864BCB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169A2A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214.809,87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251AFF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207.697,78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96508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96,7</w:t>
            </w:r>
          </w:p>
        </w:tc>
      </w:tr>
      <w:tr w:rsidR="00582AB0" w:rsidRPr="00175DF5" w14:paraId="399BCDCE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6B0D81A1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911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032F84D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Vlastiti izvori (šifre 9111+9112)</w:t>
            </w:r>
          </w:p>
        </w:tc>
        <w:tc>
          <w:tcPr>
            <w:tcW w:w="851" w:type="dxa"/>
            <w:shd w:val="clear" w:color="auto" w:fill="auto"/>
            <w:hideMark/>
          </w:tcPr>
          <w:p w14:paraId="3E6C55E6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282DAC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214.809,87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6D14E5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207.697,78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C7873C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96,7</w:t>
            </w:r>
          </w:p>
        </w:tc>
      </w:tr>
      <w:tr w:rsidR="00582AB0" w:rsidRPr="00175DF5" w14:paraId="1824493B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29333CD7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9111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DB1D840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Vlastiti izvori iz proračuna</w:t>
            </w:r>
          </w:p>
        </w:tc>
        <w:tc>
          <w:tcPr>
            <w:tcW w:w="851" w:type="dxa"/>
            <w:shd w:val="clear" w:color="auto" w:fill="auto"/>
            <w:hideMark/>
          </w:tcPr>
          <w:p w14:paraId="1AC1E86B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E0A32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214.809,87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D9D1EA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207.697,78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6EF39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96,7</w:t>
            </w:r>
          </w:p>
        </w:tc>
      </w:tr>
      <w:tr w:rsidR="00582AB0" w:rsidRPr="00175DF5" w14:paraId="1B64CDF6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7DA9E97B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A6F1A67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Višak/manjak prihoda (šifre 9221-9222)</w:t>
            </w:r>
          </w:p>
        </w:tc>
        <w:tc>
          <w:tcPr>
            <w:tcW w:w="851" w:type="dxa"/>
            <w:shd w:val="clear" w:color="auto" w:fill="auto"/>
            <w:hideMark/>
          </w:tcPr>
          <w:p w14:paraId="1354D20A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0A7D69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-74.976,05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79EC55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-18.750,83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6C1B6C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-</w:t>
            </w:r>
          </w:p>
        </w:tc>
      </w:tr>
      <w:tr w:rsidR="00582AB0" w:rsidRPr="00175DF5" w14:paraId="371F9359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053E1409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993638E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Višak prihoda (šifre 92211 do 92213)</w:t>
            </w:r>
          </w:p>
        </w:tc>
        <w:tc>
          <w:tcPr>
            <w:tcW w:w="851" w:type="dxa"/>
            <w:shd w:val="clear" w:color="auto" w:fill="auto"/>
            <w:hideMark/>
          </w:tcPr>
          <w:p w14:paraId="665F0099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A6C865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62AA3A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77.507,67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93D40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-</w:t>
            </w:r>
          </w:p>
        </w:tc>
      </w:tr>
      <w:tr w:rsidR="00582AB0" w:rsidRPr="00175DF5" w14:paraId="77121F36" w14:textId="77777777" w:rsidTr="00980C8D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516481AA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92211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7CF49C7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Višak prihoda poslovanja</w:t>
            </w:r>
          </w:p>
        </w:tc>
        <w:tc>
          <w:tcPr>
            <w:tcW w:w="851" w:type="dxa"/>
            <w:shd w:val="clear" w:color="auto" w:fill="auto"/>
            <w:hideMark/>
          </w:tcPr>
          <w:p w14:paraId="064E03CE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4A543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559" w:type="dxa"/>
            <w:shd w:val="clear" w:color="auto" w:fill="DBE5F1" w:themeFill="accent1" w:themeFillTint="33"/>
            <w:noWrap/>
            <w:vAlign w:val="center"/>
            <w:hideMark/>
          </w:tcPr>
          <w:p w14:paraId="3974FAB8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77.507,67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33697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-</w:t>
            </w:r>
          </w:p>
        </w:tc>
      </w:tr>
      <w:tr w:rsidR="00582AB0" w:rsidRPr="00175DF5" w14:paraId="0DFA3D8F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60B294F3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E09153B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Manjak prihoda (šifre 92221 do 92223)</w:t>
            </w:r>
          </w:p>
        </w:tc>
        <w:tc>
          <w:tcPr>
            <w:tcW w:w="851" w:type="dxa"/>
            <w:shd w:val="clear" w:color="auto" w:fill="auto"/>
            <w:hideMark/>
          </w:tcPr>
          <w:p w14:paraId="7D8041EF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E754C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74.976,05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96A7AB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96.258,50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AB3AC3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128,4</w:t>
            </w:r>
          </w:p>
        </w:tc>
      </w:tr>
      <w:tr w:rsidR="00582AB0" w:rsidRPr="00175DF5" w14:paraId="3E1B2427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54184DF2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92221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3732331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Manjak prihoda poslovanja</w:t>
            </w:r>
          </w:p>
        </w:tc>
        <w:tc>
          <w:tcPr>
            <w:tcW w:w="851" w:type="dxa"/>
            <w:shd w:val="clear" w:color="auto" w:fill="auto"/>
            <w:hideMark/>
          </w:tcPr>
          <w:p w14:paraId="3319E651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A59143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27708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5D3085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-</w:t>
            </w:r>
          </w:p>
        </w:tc>
      </w:tr>
      <w:tr w:rsidR="00582AB0" w:rsidRPr="00175DF5" w14:paraId="250935A4" w14:textId="77777777" w:rsidTr="00980C8D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3246C1BD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92222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5F8333C5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Manjak prihoda od nefinancijske imovine</w:t>
            </w:r>
          </w:p>
        </w:tc>
        <w:tc>
          <w:tcPr>
            <w:tcW w:w="851" w:type="dxa"/>
            <w:shd w:val="clear" w:color="auto" w:fill="auto"/>
            <w:hideMark/>
          </w:tcPr>
          <w:p w14:paraId="4765EAAD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92222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E8CE15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74.976,05</w:t>
            </w:r>
          </w:p>
        </w:tc>
        <w:tc>
          <w:tcPr>
            <w:tcW w:w="1559" w:type="dxa"/>
            <w:shd w:val="clear" w:color="auto" w:fill="DBE5F1" w:themeFill="accent1" w:themeFillTint="33"/>
            <w:noWrap/>
            <w:vAlign w:val="center"/>
            <w:hideMark/>
          </w:tcPr>
          <w:p w14:paraId="1D36D04D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96.258,50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1D730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128,4</w:t>
            </w:r>
          </w:p>
        </w:tc>
      </w:tr>
      <w:tr w:rsidR="00582AB0" w:rsidRPr="00175DF5" w14:paraId="69DFD60C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646ACA04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96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FD4E806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Obračunati prihodi poslovanja</w:t>
            </w:r>
          </w:p>
        </w:tc>
        <w:tc>
          <w:tcPr>
            <w:tcW w:w="851" w:type="dxa"/>
            <w:shd w:val="clear" w:color="auto" w:fill="auto"/>
            <w:hideMark/>
          </w:tcPr>
          <w:p w14:paraId="55D60F96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0CC6E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199,08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4F50C1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570,71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9F02D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286,7</w:t>
            </w:r>
          </w:p>
        </w:tc>
      </w:tr>
      <w:tr w:rsidR="00582AB0" w:rsidRPr="00175DF5" w14:paraId="68F63B9D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3248BCC1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991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B7E097D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Izvanbilančni zapisi - aktiva (šifra 996)</w:t>
            </w:r>
          </w:p>
        </w:tc>
        <w:tc>
          <w:tcPr>
            <w:tcW w:w="851" w:type="dxa"/>
            <w:shd w:val="clear" w:color="auto" w:fill="auto"/>
            <w:hideMark/>
          </w:tcPr>
          <w:p w14:paraId="1D3EBDEE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090BD0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1.844.481,03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16CE73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2.811.242,51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B1235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152,4</w:t>
            </w:r>
          </w:p>
        </w:tc>
      </w:tr>
      <w:tr w:rsidR="00582AB0" w:rsidRPr="00175DF5" w14:paraId="2D95E685" w14:textId="77777777" w:rsidTr="00582AB0">
        <w:trPr>
          <w:trHeight w:val="255"/>
        </w:trPr>
        <w:tc>
          <w:tcPr>
            <w:tcW w:w="844" w:type="dxa"/>
            <w:shd w:val="clear" w:color="auto" w:fill="auto"/>
            <w:vAlign w:val="center"/>
            <w:hideMark/>
          </w:tcPr>
          <w:p w14:paraId="4959F75C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996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B7371E5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Izvanbilančni zapisi - pasiva</w:t>
            </w:r>
          </w:p>
        </w:tc>
        <w:tc>
          <w:tcPr>
            <w:tcW w:w="851" w:type="dxa"/>
            <w:shd w:val="clear" w:color="auto" w:fill="auto"/>
            <w:hideMark/>
          </w:tcPr>
          <w:p w14:paraId="36E52021" w14:textId="77777777" w:rsidR="00582AB0" w:rsidRPr="00175DF5" w:rsidRDefault="00582AB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75DF5">
              <w:rPr>
                <w:rFonts w:ascii="Arial" w:hAnsi="Arial" w:cs="Arial"/>
                <w:sz w:val="18"/>
                <w:szCs w:val="18"/>
                <w:lang w:val="hr-HR"/>
              </w:rPr>
              <w:t>996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0E65D6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1.844.481,03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658009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2.811.242,51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EDA312" w14:textId="77777777" w:rsidR="00582AB0" w:rsidRPr="00175DF5" w:rsidRDefault="00582AB0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5DF5">
              <w:rPr>
                <w:rFonts w:ascii="Arial" w:hAnsi="Arial" w:cs="Arial"/>
                <w:sz w:val="16"/>
                <w:szCs w:val="16"/>
                <w:lang w:val="hr-HR"/>
              </w:rPr>
              <w:t>152,4</w:t>
            </w:r>
          </w:p>
        </w:tc>
      </w:tr>
    </w:tbl>
    <w:p w14:paraId="533C60C0" w14:textId="77777777" w:rsidR="00582AB0" w:rsidRPr="00175DF5" w:rsidRDefault="00582AB0" w:rsidP="00582AB0">
      <w:pPr>
        <w:tabs>
          <w:tab w:val="left" w:pos="7908"/>
        </w:tabs>
        <w:jc w:val="both"/>
        <w:rPr>
          <w:rFonts w:asciiTheme="majorHAnsi" w:hAnsiTheme="majorHAnsi"/>
          <w:bCs/>
          <w:sz w:val="20"/>
          <w:szCs w:val="20"/>
          <w:lang w:val="hr-HR"/>
        </w:rPr>
      </w:pPr>
    </w:p>
    <w:p w14:paraId="5F6F4942" w14:textId="52207E2E" w:rsidR="00582AB0" w:rsidRPr="00175DF5" w:rsidRDefault="00250D83" w:rsidP="00250D83">
      <w:pPr>
        <w:pStyle w:val="Odlomakpopisa"/>
        <w:numPr>
          <w:ilvl w:val="0"/>
          <w:numId w:val="29"/>
        </w:numPr>
        <w:tabs>
          <w:tab w:val="left" w:pos="7908"/>
        </w:tabs>
        <w:jc w:val="both"/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>Bilješka u</w:t>
      </w:r>
      <w:r w:rsidR="00F24A1B" w:rsidRPr="00175DF5">
        <w:rPr>
          <w:rFonts w:asciiTheme="majorHAnsi" w:hAnsiTheme="majorHAnsi"/>
          <w:b/>
          <w:sz w:val="20"/>
          <w:szCs w:val="20"/>
          <w:lang w:val="hr-HR"/>
        </w:rPr>
        <w:t>z</w:t>
      </w:r>
      <w:r w:rsidRPr="00175DF5">
        <w:rPr>
          <w:rFonts w:asciiTheme="majorHAnsi" w:hAnsiTheme="majorHAnsi"/>
          <w:b/>
          <w:sz w:val="20"/>
          <w:szCs w:val="20"/>
          <w:lang w:val="hr-HR"/>
        </w:rPr>
        <w:t xml:space="preserve"> </w:t>
      </w:r>
      <w:r w:rsidR="00F24A1B" w:rsidRPr="00175DF5">
        <w:rPr>
          <w:rFonts w:asciiTheme="majorHAnsi" w:hAnsiTheme="majorHAnsi"/>
          <w:b/>
          <w:sz w:val="20"/>
          <w:szCs w:val="20"/>
          <w:lang w:val="hr-HR"/>
        </w:rPr>
        <w:t>šifru</w:t>
      </w:r>
      <w:r w:rsidRPr="00175DF5">
        <w:rPr>
          <w:rFonts w:asciiTheme="majorHAnsi" w:hAnsiTheme="majorHAnsi"/>
          <w:b/>
          <w:sz w:val="20"/>
          <w:szCs w:val="20"/>
          <w:lang w:val="hr-HR"/>
        </w:rPr>
        <w:t xml:space="preserve"> 92211/ 92222</w:t>
      </w:r>
    </w:p>
    <w:p w14:paraId="79A34A98" w14:textId="77777777" w:rsidR="00F24A1B" w:rsidRPr="00175DF5" w:rsidRDefault="00F24A1B" w:rsidP="00F24A1B">
      <w:pPr>
        <w:pStyle w:val="Odlomakpopisa"/>
        <w:tabs>
          <w:tab w:val="left" w:pos="7908"/>
        </w:tabs>
        <w:jc w:val="both"/>
        <w:rPr>
          <w:rFonts w:asciiTheme="majorHAnsi" w:hAnsiTheme="majorHAnsi"/>
          <w:b/>
          <w:sz w:val="20"/>
          <w:szCs w:val="20"/>
          <w:lang w:val="hr-HR"/>
        </w:rPr>
      </w:pPr>
    </w:p>
    <w:p w14:paraId="0089B869" w14:textId="7468093D" w:rsidR="00080725" w:rsidRDefault="00080725" w:rsidP="00080725">
      <w:pPr>
        <w:jc w:val="both"/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U ovoj godini ostvaren je manjak </w:t>
      </w:r>
      <w:r w:rsidR="00AB552E" w:rsidRPr="00175DF5">
        <w:rPr>
          <w:rFonts w:asciiTheme="majorHAnsi" w:hAnsiTheme="majorHAnsi"/>
          <w:sz w:val="20"/>
          <w:szCs w:val="20"/>
          <w:lang w:val="hr-HR"/>
        </w:rPr>
        <w:t xml:space="preserve">prihoda </w:t>
      </w:r>
      <w:r w:rsidR="00C311AD" w:rsidRPr="00175DF5">
        <w:rPr>
          <w:rFonts w:asciiTheme="majorHAnsi" w:hAnsiTheme="majorHAnsi"/>
          <w:sz w:val="20"/>
          <w:szCs w:val="20"/>
          <w:lang w:val="hr-HR"/>
        </w:rPr>
        <w:t>u iznosu od 18.750.,83 eura.</w:t>
      </w:r>
    </w:p>
    <w:p w14:paraId="5F7ADD31" w14:textId="77777777" w:rsidR="008003C6" w:rsidRPr="00175DF5" w:rsidRDefault="008003C6" w:rsidP="00080725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2E7FED8E" w14:textId="382BE00C" w:rsidR="00980C8D" w:rsidRPr="00175DF5" w:rsidRDefault="00C311AD" w:rsidP="008003C6">
      <w:pPr>
        <w:rPr>
          <w:rFonts w:asciiTheme="majorHAnsi" w:hAnsiTheme="majorHAnsi"/>
          <w:sz w:val="20"/>
          <w:szCs w:val="20"/>
          <w:lang w:val="hr-HR"/>
        </w:rPr>
      </w:pPr>
      <w:r w:rsidRPr="008003C6">
        <w:rPr>
          <w:rFonts w:asciiTheme="majorHAnsi" w:hAnsiTheme="majorHAnsi"/>
          <w:b/>
          <w:bCs/>
          <w:sz w:val="20"/>
          <w:szCs w:val="20"/>
          <w:lang w:val="hr-HR"/>
        </w:rPr>
        <w:t>Obveznom korekcijom rezultata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prema</w:t>
      </w:r>
      <w:r w:rsidR="008003C6">
        <w:rPr>
          <w:rFonts w:asciiTheme="majorHAnsi" w:hAnsiTheme="majorHAnsi"/>
          <w:sz w:val="20"/>
          <w:szCs w:val="20"/>
          <w:lang w:val="hr-HR"/>
        </w:rPr>
        <w:t xml:space="preserve"> </w:t>
      </w:r>
      <w:r w:rsidRPr="00175DF5">
        <w:rPr>
          <w:rFonts w:asciiTheme="majorHAnsi" w:hAnsiTheme="majorHAnsi"/>
          <w:sz w:val="20"/>
          <w:szCs w:val="20"/>
          <w:lang w:val="hr-HR"/>
        </w:rPr>
        <w:t>čl.82</w:t>
      </w:r>
      <w:r w:rsidR="008003C6">
        <w:rPr>
          <w:rFonts w:asciiTheme="majorHAnsi" w:hAnsiTheme="majorHAnsi"/>
          <w:sz w:val="20"/>
          <w:szCs w:val="20"/>
          <w:lang w:val="hr-HR"/>
        </w:rPr>
        <w:t xml:space="preserve">. 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Pravilnika o proračunskom računovodstvu, višak prihoda </w:t>
      </w:r>
      <w:r w:rsidR="0066298C" w:rsidRPr="00175DF5">
        <w:rPr>
          <w:rFonts w:asciiTheme="majorHAnsi" w:hAnsiTheme="majorHAnsi"/>
          <w:sz w:val="20"/>
          <w:szCs w:val="20"/>
          <w:lang w:val="hr-HR"/>
        </w:rPr>
        <w:t>poslovanja u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iznosu od 119.603,37 (PR-RAS X</w:t>
      </w:r>
      <w:r w:rsidR="0066298C" w:rsidRPr="00175DF5">
        <w:rPr>
          <w:rFonts w:asciiTheme="majorHAnsi" w:hAnsiTheme="majorHAnsi"/>
          <w:sz w:val="20"/>
          <w:szCs w:val="20"/>
          <w:lang w:val="hr-HR"/>
        </w:rPr>
        <w:t>001) umanjen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je za iznos od 42.095,70 </w:t>
      </w:r>
      <w:r w:rsidR="0066298C" w:rsidRPr="00175DF5">
        <w:rPr>
          <w:rFonts w:asciiTheme="majorHAnsi" w:hAnsiTheme="majorHAnsi"/>
          <w:sz w:val="20"/>
          <w:szCs w:val="20"/>
          <w:lang w:val="hr-HR"/>
        </w:rPr>
        <w:t>(višak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prihoda nefinancijske imovine</w:t>
      </w:r>
      <w:r w:rsidR="00980C8D" w:rsidRPr="00175DF5">
        <w:rPr>
          <w:rFonts w:asciiTheme="majorHAnsi" w:hAnsiTheme="majorHAnsi"/>
          <w:sz w:val="20"/>
          <w:szCs w:val="20"/>
          <w:lang w:val="hr-HR"/>
        </w:rPr>
        <w:t>- prihodi koji su korišteni za nabavu dugotrajne nefinancijske imovine razreda 6362 i 6371</w:t>
      </w:r>
      <w:r w:rsidRPr="00175DF5">
        <w:rPr>
          <w:rFonts w:asciiTheme="majorHAnsi" w:hAnsiTheme="majorHAnsi"/>
          <w:sz w:val="20"/>
          <w:szCs w:val="20"/>
          <w:lang w:val="hr-HR"/>
        </w:rPr>
        <w:t>), te je takođe</w:t>
      </w:r>
      <w:r w:rsidR="00980C8D" w:rsidRPr="00175DF5">
        <w:rPr>
          <w:rFonts w:asciiTheme="majorHAnsi" w:hAnsiTheme="majorHAnsi"/>
          <w:sz w:val="20"/>
          <w:szCs w:val="20"/>
          <w:lang w:val="hr-HR"/>
        </w:rPr>
        <w:t>r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umanjen manjak prihoda od nefinancijske imovine u iznosu od 63.378,15 (PR-RAS Y002)</w:t>
      </w:r>
      <w:r w:rsidR="00980C8D" w:rsidRPr="00175DF5">
        <w:rPr>
          <w:rFonts w:asciiTheme="majorHAnsi" w:hAnsiTheme="majorHAnsi"/>
          <w:sz w:val="20"/>
          <w:szCs w:val="20"/>
          <w:lang w:val="hr-HR"/>
        </w:rPr>
        <w:t xml:space="preserve"> za iznos od 42,095,70 eura. </w:t>
      </w:r>
    </w:p>
    <w:p w14:paraId="5767C327" w14:textId="5DE361B6" w:rsidR="00980C8D" w:rsidRPr="00175DF5" w:rsidRDefault="00980C8D" w:rsidP="00080725">
      <w:pPr>
        <w:jc w:val="both"/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Takvom korekcijom dobili smo slijedeći rezulta</w:t>
      </w:r>
      <w:r w:rsidR="00F24A1B" w:rsidRPr="00175DF5">
        <w:rPr>
          <w:rFonts w:asciiTheme="majorHAnsi" w:hAnsiTheme="majorHAnsi"/>
          <w:sz w:val="20"/>
          <w:szCs w:val="20"/>
          <w:lang w:val="hr-HR"/>
        </w:rPr>
        <w:t>t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na dan 31.12.2023.:</w:t>
      </w:r>
    </w:p>
    <w:p w14:paraId="0AC49ED0" w14:textId="77777777" w:rsidR="00250D83" w:rsidRPr="00175DF5" w:rsidRDefault="00250D83" w:rsidP="00080725">
      <w:pPr>
        <w:jc w:val="both"/>
        <w:rPr>
          <w:rFonts w:asciiTheme="majorHAnsi" w:hAnsiTheme="majorHAnsi"/>
          <w:sz w:val="20"/>
          <w:szCs w:val="20"/>
          <w:lang w:val="hr-HR"/>
        </w:rPr>
      </w:pPr>
    </w:p>
    <w:p w14:paraId="22E6B3BE" w14:textId="01D34752" w:rsidR="00C311AD" w:rsidRPr="00175DF5" w:rsidRDefault="00250D83" w:rsidP="00AD0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   </w:t>
      </w:r>
      <w:r w:rsidR="00980C8D" w:rsidRPr="00175DF5">
        <w:rPr>
          <w:rFonts w:asciiTheme="majorHAnsi" w:hAnsiTheme="majorHAnsi"/>
          <w:sz w:val="20"/>
          <w:szCs w:val="20"/>
          <w:lang w:val="hr-HR"/>
        </w:rPr>
        <w:t>Višak prihoda poslovanja 77.507,67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                                          </w:t>
      </w:r>
      <w:r w:rsidR="00980C8D" w:rsidRPr="00175DF5">
        <w:rPr>
          <w:rFonts w:asciiTheme="majorHAnsi" w:hAnsiTheme="majorHAnsi"/>
          <w:sz w:val="20"/>
          <w:szCs w:val="20"/>
          <w:lang w:val="hr-HR"/>
        </w:rPr>
        <w:t xml:space="preserve">Manjak prihoda od nefinancijske imovine 96.258,50 </w:t>
      </w:r>
    </w:p>
    <w:p w14:paraId="1F7CC7BC" w14:textId="2163D5C1" w:rsidR="00BE12F8" w:rsidRPr="00175DF5" w:rsidRDefault="002753BF" w:rsidP="00E9598C">
      <w:pPr>
        <w:pStyle w:val="Odlomakpopisa"/>
        <w:tabs>
          <w:tab w:val="left" w:pos="7908"/>
        </w:tabs>
        <w:ind w:left="0"/>
        <w:jc w:val="both"/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 xml:space="preserve">                                                               </w:t>
      </w:r>
      <w:r w:rsidR="002437D3" w:rsidRPr="00175DF5">
        <w:rPr>
          <w:rFonts w:asciiTheme="majorHAnsi" w:hAnsiTheme="majorHAnsi"/>
          <w:b/>
          <w:sz w:val="20"/>
          <w:szCs w:val="20"/>
          <w:lang w:val="hr-HR"/>
        </w:rPr>
        <w:t xml:space="preserve">   </w:t>
      </w:r>
    </w:p>
    <w:p w14:paraId="05EE8933" w14:textId="741E6775" w:rsidR="00250D83" w:rsidRPr="00175DF5" w:rsidRDefault="00250D83" w:rsidP="00AD0C1B">
      <w:pPr>
        <w:tabs>
          <w:tab w:val="left" w:pos="7908"/>
        </w:tabs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Nakon Odluke Upravljačkog tijela višak prihoda poslovanja bit će raspoređen </w:t>
      </w:r>
      <w:r w:rsidR="00AD0C1B" w:rsidRPr="00175DF5">
        <w:rPr>
          <w:rFonts w:asciiTheme="majorHAnsi" w:hAnsiTheme="majorHAnsi"/>
          <w:bCs/>
          <w:sz w:val="20"/>
          <w:szCs w:val="20"/>
          <w:lang w:val="hr-HR"/>
        </w:rPr>
        <w:t>na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podmirivanje manjka od nefinancijske imovine.</w:t>
      </w:r>
    </w:p>
    <w:p w14:paraId="63914C99" w14:textId="77777777" w:rsidR="00250D83" w:rsidRPr="00175DF5" w:rsidRDefault="00250D83" w:rsidP="00E9598C">
      <w:pPr>
        <w:pStyle w:val="Odlomakpopisa"/>
        <w:tabs>
          <w:tab w:val="left" w:pos="7908"/>
        </w:tabs>
        <w:ind w:left="0"/>
        <w:jc w:val="both"/>
        <w:rPr>
          <w:rFonts w:asciiTheme="majorHAnsi" w:hAnsiTheme="majorHAnsi"/>
          <w:b/>
          <w:sz w:val="20"/>
          <w:szCs w:val="20"/>
          <w:lang w:val="hr-HR"/>
        </w:rPr>
      </w:pPr>
    </w:p>
    <w:p w14:paraId="11074839" w14:textId="3BC1CF87" w:rsidR="00A24F8A" w:rsidRDefault="008C5D19" w:rsidP="00080725">
      <w:pPr>
        <w:pStyle w:val="Odlomakpopisa"/>
        <w:numPr>
          <w:ilvl w:val="0"/>
          <w:numId w:val="28"/>
        </w:numPr>
        <w:tabs>
          <w:tab w:val="left" w:pos="7908"/>
        </w:tabs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 xml:space="preserve">Bilješka </w:t>
      </w:r>
      <w:r w:rsidR="00080725" w:rsidRPr="00175DF5">
        <w:rPr>
          <w:rFonts w:asciiTheme="majorHAnsi" w:hAnsiTheme="majorHAnsi"/>
          <w:b/>
          <w:sz w:val="20"/>
          <w:szCs w:val="20"/>
          <w:lang w:val="hr-HR"/>
        </w:rPr>
        <w:t xml:space="preserve">uz </w:t>
      </w:r>
      <w:r w:rsidR="00E1387C">
        <w:rPr>
          <w:rFonts w:asciiTheme="majorHAnsi" w:hAnsiTheme="majorHAnsi"/>
          <w:b/>
          <w:sz w:val="20"/>
          <w:szCs w:val="20"/>
          <w:lang w:val="hr-HR"/>
        </w:rPr>
        <w:t>Š</w:t>
      </w:r>
      <w:r w:rsidR="00F24A1B" w:rsidRPr="00175DF5">
        <w:rPr>
          <w:rFonts w:asciiTheme="majorHAnsi" w:hAnsiTheme="majorHAnsi"/>
          <w:b/>
          <w:sz w:val="20"/>
          <w:szCs w:val="20"/>
          <w:lang w:val="hr-HR"/>
        </w:rPr>
        <w:t>ifru</w:t>
      </w:r>
      <w:r w:rsidR="00AB552E" w:rsidRPr="00175DF5">
        <w:rPr>
          <w:rFonts w:asciiTheme="majorHAnsi" w:hAnsiTheme="majorHAnsi"/>
          <w:b/>
          <w:sz w:val="20"/>
          <w:szCs w:val="20"/>
          <w:lang w:val="hr-HR"/>
        </w:rPr>
        <w:t xml:space="preserve"> </w:t>
      </w:r>
      <w:r w:rsidR="00080725" w:rsidRPr="00175DF5">
        <w:rPr>
          <w:rFonts w:asciiTheme="majorHAnsi" w:hAnsiTheme="majorHAnsi"/>
          <w:b/>
          <w:sz w:val="20"/>
          <w:szCs w:val="20"/>
          <w:lang w:val="hr-HR"/>
        </w:rPr>
        <w:t>99</w:t>
      </w:r>
      <w:r w:rsidR="00AB552E" w:rsidRPr="00175DF5">
        <w:rPr>
          <w:rFonts w:asciiTheme="majorHAnsi" w:hAnsiTheme="majorHAnsi"/>
          <w:b/>
          <w:sz w:val="20"/>
          <w:szCs w:val="20"/>
          <w:lang w:val="hr-HR"/>
        </w:rPr>
        <w:t>6-</w:t>
      </w:r>
      <w:r w:rsidR="002437D3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4D7B42" w:rsidRPr="00175DF5">
        <w:rPr>
          <w:rFonts w:asciiTheme="majorHAnsi" w:hAnsiTheme="majorHAnsi"/>
          <w:sz w:val="20"/>
          <w:szCs w:val="20"/>
          <w:lang w:val="hr-HR"/>
        </w:rPr>
        <w:t xml:space="preserve">Izvanbilančni zapisi aktiva/pasiva </w:t>
      </w:r>
      <w:r w:rsidR="00AB552E" w:rsidRPr="00175DF5">
        <w:rPr>
          <w:rFonts w:asciiTheme="majorHAnsi" w:hAnsiTheme="majorHAnsi"/>
          <w:sz w:val="20"/>
          <w:szCs w:val="20"/>
          <w:lang w:val="hr-HR"/>
        </w:rPr>
        <w:t xml:space="preserve">iznose </w:t>
      </w:r>
      <w:r w:rsidR="00394FF7" w:rsidRPr="00175DF5">
        <w:rPr>
          <w:rFonts w:asciiTheme="majorHAnsi" w:hAnsiTheme="majorHAnsi"/>
          <w:sz w:val="20"/>
          <w:szCs w:val="20"/>
          <w:lang w:val="hr-HR"/>
        </w:rPr>
        <w:t>2.811.242,51 era, i uvećani su u odnosu na prethodnu godinu za pr</w:t>
      </w:r>
      <w:r w:rsidR="00F72533" w:rsidRPr="00175DF5">
        <w:rPr>
          <w:rFonts w:asciiTheme="majorHAnsi" w:hAnsiTheme="majorHAnsi"/>
          <w:sz w:val="20"/>
          <w:szCs w:val="20"/>
          <w:lang w:val="hr-HR"/>
        </w:rPr>
        <w:t>a</w:t>
      </w:r>
      <w:r w:rsidR="00394FF7" w:rsidRPr="00175DF5">
        <w:rPr>
          <w:rFonts w:asciiTheme="majorHAnsi" w:hAnsiTheme="majorHAnsi"/>
          <w:sz w:val="20"/>
          <w:szCs w:val="20"/>
          <w:lang w:val="hr-HR"/>
        </w:rPr>
        <w:t>vo korištenja novog vatroga</w:t>
      </w:r>
      <w:r w:rsidR="008003C6">
        <w:rPr>
          <w:rFonts w:asciiTheme="majorHAnsi" w:hAnsiTheme="majorHAnsi"/>
          <w:sz w:val="20"/>
          <w:szCs w:val="20"/>
          <w:lang w:val="hr-HR"/>
        </w:rPr>
        <w:t>s</w:t>
      </w:r>
      <w:r w:rsidR="00394FF7" w:rsidRPr="00175DF5">
        <w:rPr>
          <w:rFonts w:asciiTheme="majorHAnsi" w:hAnsiTheme="majorHAnsi"/>
          <w:sz w:val="20"/>
          <w:szCs w:val="20"/>
          <w:lang w:val="hr-HR"/>
        </w:rPr>
        <w:t>nog vozila koje je nabavljeno u 2023.godini, i za programe LC Aplikacije</w:t>
      </w:r>
      <w:r w:rsidR="00054E74" w:rsidRPr="00175DF5">
        <w:rPr>
          <w:rFonts w:asciiTheme="majorHAnsi" w:hAnsiTheme="majorHAnsi"/>
          <w:sz w:val="20"/>
          <w:szCs w:val="20"/>
          <w:lang w:val="hr-HR"/>
        </w:rPr>
        <w:t>.</w:t>
      </w:r>
      <w:r w:rsidR="00F72533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</w:p>
    <w:p w14:paraId="0595415D" w14:textId="77777777" w:rsidR="00010F7F" w:rsidRDefault="00010F7F" w:rsidP="00010F7F">
      <w:pPr>
        <w:pStyle w:val="Odlomakpopisa"/>
        <w:tabs>
          <w:tab w:val="left" w:pos="7908"/>
        </w:tabs>
        <w:rPr>
          <w:rFonts w:asciiTheme="majorHAnsi" w:hAnsiTheme="majorHAnsi"/>
          <w:b/>
          <w:sz w:val="20"/>
          <w:szCs w:val="20"/>
          <w:lang w:val="hr-HR"/>
        </w:rPr>
      </w:pPr>
    </w:p>
    <w:tbl>
      <w:tblPr>
        <w:tblW w:w="5340" w:type="dxa"/>
        <w:tblInd w:w="2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540"/>
        <w:gridCol w:w="1540"/>
        <w:gridCol w:w="920"/>
      </w:tblGrid>
      <w:tr w:rsidR="00010F7F" w:rsidRPr="00010F7F" w14:paraId="2F414560" w14:textId="77777777" w:rsidTr="00010F7F">
        <w:trPr>
          <w:trHeight w:val="255"/>
        </w:trPr>
        <w:tc>
          <w:tcPr>
            <w:tcW w:w="1340" w:type="dxa"/>
            <w:shd w:val="clear" w:color="auto" w:fill="auto"/>
          </w:tcPr>
          <w:p w14:paraId="7A5434EF" w14:textId="77777777" w:rsidR="00010F7F" w:rsidRPr="00E1387C" w:rsidRDefault="00010F7F">
            <w:pPr>
              <w:rPr>
                <w:rFonts w:ascii="Cambria" w:hAnsi="Cambria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</w:tcPr>
          <w:p w14:paraId="0B7FA8BE" w14:textId="3BD4089E" w:rsidR="00010F7F" w:rsidRPr="00010F7F" w:rsidRDefault="00010F7F" w:rsidP="00010F7F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</w:tcPr>
          <w:p w14:paraId="3B793480" w14:textId="4295963E" w:rsidR="00010F7F" w:rsidRPr="00010F7F" w:rsidRDefault="00010F7F" w:rsidP="00010F7F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DFE42C" w14:textId="713A00AE" w:rsidR="00010F7F" w:rsidRPr="00010F7F" w:rsidRDefault="00332ABE">
            <w:pPr>
              <w:jc w:val="right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Index %</w:t>
            </w:r>
          </w:p>
        </w:tc>
      </w:tr>
      <w:tr w:rsidR="00010F7F" w:rsidRPr="00010F7F" w14:paraId="6A2DFBEA" w14:textId="77777777" w:rsidTr="00010F7F">
        <w:trPr>
          <w:trHeight w:val="255"/>
        </w:trPr>
        <w:tc>
          <w:tcPr>
            <w:tcW w:w="1340" w:type="dxa"/>
            <w:shd w:val="clear" w:color="auto" w:fill="auto"/>
            <w:hideMark/>
          </w:tcPr>
          <w:p w14:paraId="3DFC684D" w14:textId="77777777" w:rsidR="00010F7F" w:rsidRPr="00010F7F" w:rsidRDefault="00010F7F">
            <w:pPr>
              <w:rPr>
                <w:rFonts w:ascii="Cambria" w:hAnsi="Cambria" w:cs="Arial"/>
                <w:color w:val="000000"/>
                <w:sz w:val="18"/>
                <w:szCs w:val="18"/>
                <w:lang w:val="hr-HR" w:eastAsia="hr-HR"/>
              </w:rPr>
            </w:pPr>
            <w:r w:rsidRPr="00010F7F">
              <w:rPr>
                <w:rFonts w:ascii="Cambria" w:hAnsi="Cambria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73A27D8" w14:textId="77777777" w:rsidR="00010F7F" w:rsidRPr="00010F7F" w:rsidRDefault="00010F7F">
            <w:pPr>
              <w:jc w:val="right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10F7F">
              <w:rPr>
                <w:rFonts w:ascii="Cambria" w:hAnsi="Cambria" w:cs="Arial"/>
                <w:color w:val="000000"/>
                <w:sz w:val="16"/>
                <w:szCs w:val="16"/>
              </w:rPr>
              <w:t>1.844.481,03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D174317" w14:textId="77777777" w:rsidR="00010F7F" w:rsidRPr="00010F7F" w:rsidRDefault="00010F7F">
            <w:pPr>
              <w:jc w:val="right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10F7F">
              <w:rPr>
                <w:rFonts w:ascii="Cambria" w:hAnsi="Cambria" w:cs="Arial"/>
                <w:color w:val="000000"/>
                <w:sz w:val="16"/>
                <w:szCs w:val="16"/>
              </w:rPr>
              <w:t>2.811.242,51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07596FB" w14:textId="77777777" w:rsidR="00010F7F" w:rsidRPr="00010F7F" w:rsidRDefault="00010F7F">
            <w:pPr>
              <w:jc w:val="right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10F7F">
              <w:rPr>
                <w:rFonts w:ascii="Cambria" w:hAnsi="Cambria" w:cs="Arial"/>
                <w:color w:val="000000"/>
                <w:sz w:val="16"/>
                <w:szCs w:val="16"/>
              </w:rPr>
              <w:t>152,4</w:t>
            </w:r>
          </w:p>
        </w:tc>
      </w:tr>
    </w:tbl>
    <w:p w14:paraId="5F6A6CC6" w14:textId="77777777" w:rsidR="00F71671" w:rsidRPr="00175DF5" w:rsidRDefault="00F71671" w:rsidP="008C5D19">
      <w:pPr>
        <w:tabs>
          <w:tab w:val="left" w:pos="7908"/>
        </w:tabs>
        <w:rPr>
          <w:rFonts w:asciiTheme="majorHAnsi" w:hAnsiTheme="majorHAnsi"/>
          <w:sz w:val="20"/>
          <w:szCs w:val="20"/>
          <w:lang w:val="hr-HR"/>
        </w:rPr>
      </w:pP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464"/>
        <w:gridCol w:w="859"/>
        <w:gridCol w:w="671"/>
        <w:gridCol w:w="1413"/>
      </w:tblGrid>
      <w:tr w:rsidR="00394FF7" w:rsidRPr="00175DF5" w14:paraId="3DE15E04" w14:textId="77777777" w:rsidTr="00394FF7">
        <w:trPr>
          <w:jc w:val="center"/>
        </w:trPr>
        <w:tc>
          <w:tcPr>
            <w:tcW w:w="534" w:type="dxa"/>
            <w:shd w:val="clear" w:color="auto" w:fill="DBE5F1" w:themeFill="accent1" w:themeFillTint="33"/>
          </w:tcPr>
          <w:p w14:paraId="2ABAA4E9" w14:textId="112999F5" w:rsidR="00394FF7" w:rsidRPr="00175DF5" w:rsidRDefault="00394FF7" w:rsidP="00582AB0">
            <w:pPr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R.br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5555184" w14:textId="77777777" w:rsidR="00394FF7" w:rsidRPr="00175DF5" w:rsidRDefault="00394FF7" w:rsidP="00582AB0">
            <w:pPr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konto</w:t>
            </w:r>
          </w:p>
        </w:tc>
        <w:tc>
          <w:tcPr>
            <w:tcW w:w="4464" w:type="dxa"/>
            <w:shd w:val="clear" w:color="auto" w:fill="DBE5F1" w:themeFill="accent1" w:themeFillTint="33"/>
          </w:tcPr>
          <w:p w14:paraId="193EE981" w14:textId="77777777" w:rsidR="00AD0C1B" w:rsidRPr="00175DF5" w:rsidRDefault="00AD0C1B" w:rsidP="00AD0C1B">
            <w:pPr>
              <w:jc w:val="center"/>
              <w:rPr>
                <w:bCs/>
                <w:sz w:val="18"/>
                <w:szCs w:val="18"/>
                <w:lang w:val="hr-HR"/>
              </w:rPr>
            </w:pPr>
          </w:p>
          <w:p w14:paraId="45250ABF" w14:textId="2E5BF7D1" w:rsidR="00394FF7" w:rsidRPr="00175DF5" w:rsidRDefault="00394FF7" w:rsidP="00AD0C1B">
            <w:pPr>
              <w:jc w:val="center"/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Naziv imovine</w:t>
            </w:r>
          </w:p>
        </w:tc>
        <w:tc>
          <w:tcPr>
            <w:tcW w:w="859" w:type="dxa"/>
            <w:shd w:val="clear" w:color="auto" w:fill="DBE5F1" w:themeFill="accent1" w:themeFillTint="33"/>
          </w:tcPr>
          <w:p w14:paraId="2B32FA6B" w14:textId="77777777" w:rsidR="00394FF7" w:rsidRPr="00175DF5" w:rsidRDefault="00394FF7" w:rsidP="00582AB0">
            <w:pPr>
              <w:rPr>
                <w:bCs/>
                <w:sz w:val="18"/>
                <w:szCs w:val="18"/>
                <w:lang w:val="hr-HR"/>
              </w:rPr>
            </w:pPr>
          </w:p>
          <w:p w14:paraId="26AD329E" w14:textId="040411FE" w:rsidR="00394FF7" w:rsidRPr="00175DF5" w:rsidRDefault="00394FF7" w:rsidP="00582AB0">
            <w:pPr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14:paraId="5D7BA180" w14:textId="77777777" w:rsidR="00394FF7" w:rsidRPr="00175DF5" w:rsidRDefault="00394FF7" w:rsidP="00582AB0">
            <w:pPr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Jed.</w:t>
            </w:r>
          </w:p>
          <w:p w14:paraId="6AEF9DFD" w14:textId="77777777" w:rsidR="00394FF7" w:rsidRPr="00175DF5" w:rsidRDefault="00394FF7" w:rsidP="00582AB0">
            <w:pPr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mjere</w:t>
            </w:r>
          </w:p>
        </w:tc>
        <w:tc>
          <w:tcPr>
            <w:tcW w:w="1413" w:type="dxa"/>
            <w:shd w:val="clear" w:color="auto" w:fill="DBE5F1" w:themeFill="accent1" w:themeFillTint="33"/>
          </w:tcPr>
          <w:p w14:paraId="058CE1BC" w14:textId="77777777" w:rsidR="00394FF7" w:rsidRPr="00175DF5" w:rsidRDefault="00394FF7" w:rsidP="00582AB0">
            <w:pPr>
              <w:jc w:val="center"/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Vrijednost</w:t>
            </w:r>
          </w:p>
          <w:p w14:paraId="08BC8F4A" w14:textId="77777777" w:rsidR="00394FF7" w:rsidRPr="00175DF5" w:rsidRDefault="00394FF7" w:rsidP="00582AB0">
            <w:pPr>
              <w:jc w:val="center"/>
              <w:rPr>
                <w:bCs/>
                <w:sz w:val="18"/>
                <w:szCs w:val="18"/>
                <w:lang w:val="hr-HR"/>
              </w:rPr>
            </w:pPr>
            <w:r w:rsidRPr="00175DF5">
              <w:rPr>
                <w:bCs/>
                <w:sz w:val="18"/>
                <w:szCs w:val="18"/>
                <w:lang w:val="hr-HR"/>
              </w:rPr>
              <w:t>€</w:t>
            </w:r>
          </w:p>
          <w:p w14:paraId="44D1C0E1" w14:textId="77777777" w:rsidR="00394FF7" w:rsidRPr="00175DF5" w:rsidRDefault="00394FF7" w:rsidP="00582AB0">
            <w:pPr>
              <w:rPr>
                <w:bCs/>
                <w:sz w:val="18"/>
                <w:szCs w:val="18"/>
                <w:lang w:val="hr-HR"/>
              </w:rPr>
            </w:pPr>
          </w:p>
        </w:tc>
      </w:tr>
      <w:tr w:rsidR="00394FF7" w:rsidRPr="00175DF5" w14:paraId="0A44F4F2" w14:textId="77777777" w:rsidTr="00394FF7">
        <w:trPr>
          <w:jc w:val="center"/>
        </w:trPr>
        <w:tc>
          <w:tcPr>
            <w:tcW w:w="534" w:type="dxa"/>
          </w:tcPr>
          <w:p w14:paraId="09E096F9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1.</w:t>
            </w:r>
          </w:p>
        </w:tc>
        <w:tc>
          <w:tcPr>
            <w:tcW w:w="992" w:type="dxa"/>
          </w:tcPr>
          <w:p w14:paraId="080C87EE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991113</w:t>
            </w:r>
          </w:p>
        </w:tc>
        <w:tc>
          <w:tcPr>
            <w:tcW w:w="4464" w:type="dxa"/>
          </w:tcPr>
          <w:p w14:paraId="63C77526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Pravo korištenja-vatrogasni dom</w:t>
            </w:r>
          </w:p>
        </w:tc>
        <w:tc>
          <w:tcPr>
            <w:tcW w:w="859" w:type="dxa"/>
          </w:tcPr>
          <w:p w14:paraId="17C48D7E" w14:textId="77777777" w:rsidR="00394FF7" w:rsidRPr="00175DF5" w:rsidRDefault="00394FF7" w:rsidP="00394FF7">
            <w:pPr>
              <w:jc w:val="center"/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</w:t>
            </w:r>
          </w:p>
        </w:tc>
        <w:tc>
          <w:tcPr>
            <w:tcW w:w="671" w:type="dxa"/>
          </w:tcPr>
          <w:p w14:paraId="6A74D956" w14:textId="77777777" w:rsidR="00394FF7" w:rsidRPr="00175DF5" w:rsidRDefault="00394FF7" w:rsidP="00582AB0">
            <w:pPr>
              <w:rPr>
                <w:bCs/>
                <w:sz w:val="20"/>
                <w:szCs w:val="20"/>
                <w:lang w:val="hr-HR"/>
              </w:rPr>
            </w:pPr>
            <w:r w:rsidRPr="00175DF5">
              <w:rPr>
                <w:bCs/>
                <w:sz w:val="20"/>
                <w:szCs w:val="20"/>
                <w:lang w:val="hr-HR"/>
              </w:rPr>
              <w:t>kom</w:t>
            </w:r>
          </w:p>
        </w:tc>
        <w:tc>
          <w:tcPr>
            <w:tcW w:w="1413" w:type="dxa"/>
          </w:tcPr>
          <w:p w14:paraId="1FC2ABC9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0,13</w:t>
            </w:r>
          </w:p>
        </w:tc>
      </w:tr>
      <w:tr w:rsidR="00394FF7" w:rsidRPr="00175DF5" w14:paraId="494E6846" w14:textId="77777777" w:rsidTr="00394FF7">
        <w:trPr>
          <w:jc w:val="center"/>
        </w:trPr>
        <w:tc>
          <w:tcPr>
            <w:tcW w:w="534" w:type="dxa"/>
          </w:tcPr>
          <w:p w14:paraId="1275A0DD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2.</w:t>
            </w:r>
          </w:p>
        </w:tc>
        <w:tc>
          <w:tcPr>
            <w:tcW w:w="992" w:type="dxa"/>
          </w:tcPr>
          <w:p w14:paraId="45A8F38F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991114</w:t>
            </w:r>
          </w:p>
        </w:tc>
        <w:tc>
          <w:tcPr>
            <w:tcW w:w="4464" w:type="dxa"/>
          </w:tcPr>
          <w:p w14:paraId="7D949468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Pravo korištenja-vatrogasnih vozila PVZ</w:t>
            </w:r>
          </w:p>
        </w:tc>
        <w:tc>
          <w:tcPr>
            <w:tcW w:w="859" w:type="dxa"/>
          </w:tcPr>
          <w:p w14:paraId="663AD159" w14:textId="77777777" w:rsidR="00394FF7" w:rsidRPr="00175DF5" w:rsidRDefault="00394FF7" w:rsidP="00394FF7">
            <w:pPr>
              <w:jc w:val="center"/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4</w:t>
            </w:r>
          </w:p>
        </w:tc>
        <w:tc>
          <w:tcPr>
            <w:tcW w:w="671" w:type="dxa"/>
          </w:tcPr>
          <w:p w14:paraId="797E349F" w14:textId="77777777" w:rsidR="00394FF7" w:rsidRPr="00175DF5" w:rsidRDefault="00394FF7" w:rsidP="00582AB0">
            <w:pPr>
              <w:rPr>
                <w:bCs/>
                <w:sz w:val="20"/>
                <w:szCs w:val="20"/>
                <w:lang w:val="hr-HR"/>
              </w:rPr>
            </w:pPr>
            <w:r w:rsidRPr="00175DF5">
              <w:rPr>
                <w:bCs/>
                <w:sz w:val="20"/>
                <w:szCs w:val="20"/>
                <w:lang w:val="hr-HR"/>
              </w:rPr>
              <w:t>kom</w:t>
            </w:r>
          </w:p>
        </w:tc>
        <w:tc>
          <w:tcPr>
            <w:tcW w:w="1413" w:type="dxa"/>
          </w:tcPr>
          <w:p w14:paraId="79B5AA2D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1.437.975,86</w:t>
            </w:r>
          </w:p>
        </w:tc>
      </w:tr>
      <w:tr w:rsidR="00394FF7" w:rsidRPr="00175DF5" w14:paraId="084F931A" w14:textId="77777777" w:rsidTr="00394FF7">
        <w:trPr>
          <w:jc w:val="center"/>
        </w:trPr>
        <w:tc>
          <w:tcPr>
            <w:tcW w:w="534" w:type="dxa"/>
          </w:tcPr>
          <w:p w14:paraId="60031CDF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3.</w:t>
            </w:r>
          </w:p>
        </w:tc>
        <w:tc>
          <w:tcPr>
            <w:tcW w:w="992" w:type="dxa"/>
          </w:tcPr>
          <w:p w14:paraId="72776FE0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991115</w:t>
            </w:r>
          </w:p>
        </w:tc>
        <w:tc>
          <w:tcPr>
            <w:tcW w:w="4464" w:type="dxa"/>
          </w:tcPr>
          <w:p w14:paraId="6B0BCE8C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Oprema CZ Grada Umaga</w:t>
            </w:r>
          </w:p>
        </w:tc>
        <w:tc>
          <w:tcPr>
            <w:tcW w:w="859" w:type="dxa"/>
          </w:tcPr>
          <w:p w14:paraId="737D8D2A" w14:textId="77777777" w:rsidR="00394FF7" w:rsidRPr="00175DF5" w:rsidRDefault="00394FF7" w:rsidP="00394FF7">
            <w:pPr>
              <w:jc w:val="center"/>
              <w:rPr>
                <w:bCs/>
                <w:sz w:val="16"/>
                <w:szCs w:val="16"/>
                <w:lang w:val="hr-HR"/>
              </w:rPr>
            </w:pPr>
            <w:r w:rsidRPr="00175DF5">
              <w:rPr>
                <w:bCs/>
                <w:sz w:val="16"/>
                <w:szCs w:val="16"/>
                <w:lang w:val="hr-HR"/>
              </w:rPr>
              <w:t>Prema spisku</w:t>
            </w:r>
          </w:p>
        </w:tc>
        <w:tc>
          <w:tcPr>
            <w:tcW w:w="671" w:type="dxa"/>
          </w:tcPr>
          <w:p w14:paraId="329D80A4" w14:textId="77777777" w:rsidR="00394FF7" w:rsidRPr="00175DF5" w:rsidRDefault="00394FF7" w:rsidP="00582AB0">
            <w:pPr>
              <w:rPr>
                <w:bCs/>
                <w:sz w:val="20"/>
                <w:szCs w:val="20"/>
                <w:lang w:val="hr-HR"/>
              </w:rPr>
            </w:pPr>
            <w:r w:rsidRPr="00175DF5">
              <w:rPr>
                <w:bCs/>
                <w:sz w:val="20"/>
                <w:szCs w:val="20"/>
                <w:lang w:val="hr-HR"/>
              </w:rPr>
              <w:t>kom</w:t>
            </w:r>
          </w:p>
        </w:tc>
        <w:tc>
          <w:tcPr>
            <w:tcW w:w="1413" w:type="dxa"/>
          </w:tcPr>
          <w:p w14:paraId="5F5CDB22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23.624,66</w:t>
            </w:r>
          </w:p>
        </w:tc>
      </w:tr>
      <w:tr w:rsidR="00394FF7" w:rsidRPr="00175DF5" w14:paraId="49AEF038" w14:textId="77777777" w:rsidTr="00394FF7">
        <w:trPr>
          <w:jc w:val="center"/>
        </w:trPr>
        <w:tc>
          <w:tcPr>
            <w:tcW w:w="534" w:type="dxa"/>
          </w:tcPr>
          <w:p w14:paraId="6FCB0790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4.</w:t>
            </w:r>
          </w:p>
        </w:tc>
        <w:tc>
          <w:tcPr>
            <w:tcW w:w="992" w:type="dxa"/>
          </w:tcPr>
          <w:p w14:paraId="5AEE0537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991116</w:t>
            </w:r>
          </w:p>
        </w:tc>
        <w:tc>
          <w:tcPr>
            <w:tcW w:w="4464" w:type="dxa"/>
          </w:tcPr>
          <w:p w14:paraId="784AEA04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Korištenje uređaja Konika</w:t>
            </w:r>
          </w:p>
        </w:tc>
        <w:tc>
          <w:tcPr>
            <w:tcW w:w="859" w:type="dxa"/>
          </w:tcPr>
          <w:p w14:paraId="499D0228" w14:textId="77777777" w:rsidR="00394FF7" w:rsidRPr="00175DF5" w:rsidRDefault="00394FF7" w:rsidP="00394FF7">
            <w:pPr>
              <w:jc w:val="center"/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</w:t>
            </w:r>
          </w:p>
        </w:tc>
        <w:tc>
          <w:tcPr>
            <w:tcW w:w="671" w:type="dxa"/>
          </w:tcPr>
          <w:p w14:paraId="27689AC4" w14:textId="77777777" w:rsidR="00394FF7" w:rsidRPr="00175DF5" w:rsidRDefault="00394FF7" w:rsidP="00582AB0">
            <w:pPr>
              <w:rPr>
                <w:bCs/>
                <w:sz w:val="20"/>
                <w:szCs w:val="20"/>
                <w:lang w:val="hr-HR"/>
              </w:rPr>
            </w:pPr>
            <w:r w:rsidRPr="00175DF5">
              <w:rPr>
                <w:bCs/>
                <w:sz w:val="20"/>
                <w:szCs w:val="20"/>
                <w:lang w:val="hr-HR"/>
              </w:rPr>
              <w:t>kom</w:t>
            </w:r>
          </w:p>
        </w:tc>
        <w:tc>
          <w:tcPr>
            <w:tcW w:w="1413" w:type="dxa"/>
          </w:tcPr>
          <w:p w14:paraId="730609B2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1.194,51</w:t>
            </w:r>
          </w:p>
        </w:tc>
      </w:tr>
      <w:tr w:rsidR="00394FF7" w:rsidRPr="00175DF5" w14:paraId="0C661E6A" w14:textId="77777777" w:rsidTr="00394FF7">
        <w:trPr>
          <w:jc w:val="center"/>
        </w:trPr>
        <w:tc>
          <w:tcPr>
            <w:tcW w:w="534" w:type="dxa"/>
          </w:tcPr>
          <w:p w14:paraId="5742663D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5.</w:t>
            </w:r>
          </w:p>
        </w:tc>
        <w:tc>
          <w:tcPr>
            <w:tcW w:w="992" w:type="dxa"/>
          </w:tcPr>
          <w:p w14:paraId="29592075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991117</w:t>
            </w:r>
          </w:p>
        </w:tc>
        <w:tc>
          <w:tcPr>
            <w:tcW w:w="4464" w:type="dxa"/>
          </w:tcPr>
          <w:p w14:paraId="5B3EEA5D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Sporazum o korištenju vozila MUP-a</w:t>
            </w:r>
          </w:p>
        </w:tc>
        <w:tc>
          <w:tcPr>
            <w:tcW w:w="859" w:type="dxa"/>
          </w:tcPr>
          <w:p w14:paraId="1EABFEF5" w14:textId="77777777" w:rsidR="00394FF7" w:rsidRPr="00175DF5" w:rsidRDefault="00394FF7" w:rsidP="00394FF7">
            <w:pPr>
              <w:jc w:val="center"/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</w:t>
            </w:r>
          </w:p>
        </w:tc>
        <w:tc>
          <w:tcPr>
            <w:tcW w:w="671" w:type="dxa"/>
          </w:tcPr>
          <w:p w14:paraId="4760C66F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kom</w:t>
            </w:r>
          </w:p>
        </w:tc>
        <w:tc>
          <w:tcPr>
            <w:tcW w:w="1413" w:type="dxa"/>
          </w:tcPr>
          <w:p w14:paraId="66A96A76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380.541,01</w:t>
            </w:r>
          </w:p>
        </w:tc>
      </w:tr>
      <w:tr w:rsidR="00394FF7" w:rsidRPr="00175DF5" w14:paraId="0535ED7F" w14:textId="77777777" w:rsidTr="00394FF7">
        <w:trPr>
          <w:jc w:val="center"/>
        </w:trPr>
        <w:tc>
          <w:tcPr>
            <w:tcW w:w="534" w:type="dxa"/>
          </w:tcPr>
          <w:p w14:paraId="44A9916A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6.</w:t>
            </w:r>
          </w:p>
        </w:tc>
        <w:tc>
          <w:tcPr>
            <w:tcW w:w="992" w:type="dxa"/>
          </w:tcPr>
          <w:p w14:paraId="383C5F3B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991118</w:t>
            </w:r>
          </w:p>
        </w:tc>
        <w:tc>
          <w:tcPr>
            <w:tcW w:w="4464" w:type="dxa"/>
          </w:tcPr>
          <w:p w14:paraId="7F1E3E76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Program LC-Aplikacije 147,149,150,151,152,192,223,204,109,156,127</w:t>
            </w:r>
          </w:p>
        </w:tc>
        <w:tc>
          <w:tcPr>
            <w:tcW w:w="859" w:type="dxa"/>
          </w:tcPr>
          <w:p w14:paraId="64C5871D" w14:textId="77777777" w:rsidR="00394FF7" w:rsidRPr="00175DF5" w:rsidRDefault="00394FF7" w:rsidP="00394FF7">
            <w:pPr>
              <w:jc w:val="center"/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</w:t>
            </w:r>
          </w:p>
        </w:tc>
        <w:tc>
          <w:tcPr>
            <w:tcW w:w="671" w:type="dxa"/>
          </w:tcPr>
          <w:p w14:paraId="08DD4C4A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kom</w:t>
            </w:r>
          </w:p>
        </w:tc>
        <w:tc>
          <w:tcPr>
            <w:tcW w:w="1413" w:type="dxa"/>
          </w:tcPr>
          <w:p w14:paraId="2CC463D0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8.154,54</w:t>
            </w:r>
          </w:p>
        </w:tc>
      </w:tr>
      <w:tr w:rsidR="00394FF7" w:rsidRPr="00175DF5" w14:paraId="00AE7F0B" w14:textId="77777777" w:rsidTr="00394FF7">
        <w:trPr>
          <w:jc w:val="center"/>
        </w:trPr>
        <w:tc>
          <w:tcPr>
            <w:tcW w:w="534" w:type="dxa"/>
          </w:tcPr>
          <w:p w14:paraId="00E4C6D4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7.</w:t>
            </w:r>
          </w:p>
        </w:tc>
        <w:tc>
          <w:tcPr>
            <w:tcW w:w="992" w:type="dxa"/>
          </w:tcPr>
          <w:p w14:paraId="63AC7480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991119</w:t>
            </w:r>
          </w:p>
        </w:tc>
        <w:tc>
          <w:tcPr>
            <w:tcW w:w="4464" w:type="dxa"/>
          </w:tcPr>
          <w:p w14:paraId="69FE4943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Pravo korištenja vatrogasnog vozila Platforma</w:t>
            </w:r>
          </w:p>
        </w:tc>
        <w:tc>
          <w:tcPr>
            <w:tcW w:w="859" w:type="dxa"/>
          </w:tcPr>
          <w:p w14:paraId="44EE0E31" w14:textId="77777777" w:rsidR="00394FF7" w:rsidRPr="00175DF5" w:rsidRDefault="00394FF7" w:rsidP="00394FF7">
            <w:pPr>
              <w:jc w:val="center"/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1</w:t>
            </w:r>
          </w:p>
        </w:tc>
        <w:tc>
          <w:tcPr>
            <w:tcW w:w="671" w:type="dxa"/>
          </w:tcPr>
          <w:p w14:paraId="7BA348D6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kom</w:t>
            </w:r>
          </w:p>
        </w:tc>
        <w:tc>
          <w:tcPr>
            <w:tcW w:w="1413" w:type="dxa"/>
          </w:tcPr>
          <w:p w14:paraId="422E2E2E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959.751,80</w:t>
            </w:r>
          </w:p>
        </w:tc>
      </w:tr>
      <w:tr w:rsidR="00394FF7" w:rsidRPr="00175DF5" w14:paraId="3E09B17B" w14:textId="77777777" w:rsidTr="00394FF7">
        <w:trPr>
          <w:jc w:val="center"/>
        </w:trPr>
        <w:tc>
          <w:tcPr>
            <w:tcW w:w="534" w:type="dxa"/>
          </w:tcPr>
          <w:p w14:paraId="414C84CA" w14:textId="77777777" w:rsidR="00394FF7" w:rsidRPr="00175DF5" w:rsidRDefault="00394FF7" w:rsidP="00582AB0">
            <w:pPr>
              <w:rPr>
                <w:bCs/>
                <w:lang w:val="hr-HR"/>
              </w:rPr>
            </w:pPr>
          </w:p>
        </w:tc>
        <w:tc>
          <w:tcPr>
            <w:tcW w:w="992" w:type="dxa"/>
          </w:tcPr>
          <w:p w14:paraId="2F8F1147" w14:textId="77777777" w:rsidR="00394FF7" w:rsidRPr="00175DF5" w:rsidRDefault="00394FF7" w:rsidP="00582AB0">
            <w:pPr>
              <w:rPr>
                <w:bCs/>
                <w:lang w:val="hr-HR"/>
              </w:rPr>
            </w:pPr>
          </w:p>
        </w:tc>
        <w:tc>
          <w:tcPr>
            <w:tcW w:w="4464" w:type="dxa"/>
          </w:tcPr>
          <w:p w14:paraId="1E969235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UKUPNO:</w:t>
            </w:r>
          </w:p>
        </w:tc>
        <w:tc>
          <w:tcPr>
            <w:tcW w:w="859" w:type="dxa"/>
          </w:tcPr>
          <w:p w14:paraId="214D47B7" w14:textId="77777777" w:rsidR="00394FF7" w:rsidRPr="00175DF5" w:rsidRDefault="00394FF7" w:rsidP="00582AB0">
            <w:pPr>
              <w:rPr>
                <w:bCs/>
                <w:lang w:val="hr-HR"/>
              </w:rPr>
            </w:pPr>
          </w:p>
        </w:tc>
        <w:tc>
          <w:tcPr>
            <w:tcW w:w="671" w:type="dxa"/>
          </w:tcPr>
          <w:p w14:paraId="2CC4FEAA" w14:textId="77777777" w:rsidR="00394FF7" w:rsidRPr="00175DF5" w:rsidRDefault="00394FF7" w:rsidP="00582AB0">
            <w:pPr>
              <w:rPr>
                <w:bCs/>
                <w:lang w:val="hr-HR"/>
              </w:rPr>
            </w:pPr>
          </w:p>
        </w:tc>
        <w:tc>
          <w:tcPr>
            <w:tcW w:w="1413" w:type="dxa"/>
            <w:shd w:val="clear" w:color="auto" w:fill="DBE5F1" w:themeFill="accent1" w:themeFillTint="33"/>
          </w:tcPr>
          <w:p w14:paraId="1C6A88AA" w14:textId="77777777" w:rsidR="00394FF7" w:rsidRPr="00175DF5" w:rsidRDefault="00394FF7" w:rsidP="00582AB0">
            <w:pPr>
              <w:rPr>
                <w:bCs/>
                <w:lang w:val="hr-HR"/>
              </w:rPr>
            </w:pPr>
            <w:r w:rsidRPr="00175DF5">
              <w:rPr>
                <w:bCs/>
                <w:lang w:val="hr-HR"/>
              </w:rPr>
              <w:t>2.811.242,51</w:t>
            </w:r>
          </w:p>
        </w:tc>
      </w:tr>
    </w:tbl>
    <w:p w14:paraId="5E036CC4" w14:textId="77777777" w:rsidR="00AB552E" w:rsidRDefault="00AB552E" w:rsidP="001827F0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  <w:lang w:val="hr-HR"/>
        </w:rPr>
      </w:pPr>
    </w:p>
    <w:p w14:paraId="3A70090C" w14:textId="77777777" w:rsidR="00010F7F" w:rsidRPr="00175DF5" w:rsidRDefault="00010F7F" w:rsidP="001827F0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  <w:lang w:val="hr-HR"/>
        </w:rPr>
      </w:pPr>
    </w:p>
    <w:p w14:paraId="661A7012" w14:textId="77777777" w:rsidR="008003C6" w:rsidRDefault="008003C6" w:rsidP="00BE12F8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  <w:lang w:val="hr-HR"/>
        </w:rPr>
      </w:pPr>
    </w:p>
    <w:p w14:paraId="01ACDC5E" w14:textId="77777777" w:rsidR="008003C6" w:rsidRPr="00175DF5" w:rsidRDefault="008003C6" w:rsidP="00BE12F8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  <w:lang w:val="hr-HR"/>
        </w:rPr>
      </w:pPr>
    </w:p>
    <w:p w14:paraId="2FF3E4CE" w14:textId="77777777" w:rsidR="00920B50" w:rsidRPr="00175DF5" w:rsidRDefault="00920B50" w:rsidP="00A95B6E">
      <w:pPr>
        <w:shd w:val="clear" w:color="auto" w:fill="DAEEF3" w:themeFill="accent5" w:themeFillTint="33"/>
        <w:rPr>
          <w:rFonts w:asciiTheme="majorHAnsi" w:hAnsiTheme="majorHAnsi"/>
          <w:b/>
          <w:sz w:val="20"/>
          <w:szCs w:val="20"/>
          <w:u w:val="single"/>
          <w:lang w:val="hr-HR"/>
        </w:rPr>
      </w:pPr>
    </w:p>
    <w:p w14:paraId="3A9D6E54" w14:textId="5302E451" w:rsidR="00794AE6" w:rsidRPr="00175DF5" w:rsidRDefault="00794AE6" w:rsidP="00A95B6E">
      <w:pPr>
        <w:shd w:val="clear" w:color="auto" w:fill="DAEEF3" w:themeFill="accent5" w:themeFillTint="33"/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175DF5">
        <w:rPr>
          <w:rFonts w:asciiTheme="majorHAnsi" w:hAnsiTheme="majorHAnsi"/>
          <w:b/>
          <w:sz w:val="22"/>
          <w:szCs w:val="22"/>
          <w:lang w:val="hr-HR"/>
        </w:rPr>
        <w:t>Obvezne bilješk</w:t>
      </w:r>
      <w:r w:rsidR="0097639E" w:rsidRPr="00175DF5">
        <w:rPr>
          <w:rFonts w:asciiTheme="majorHAnsi" w:hAnsiTheme="majorHAnsi"/>
          <w:b/>
          <w:sz w:val="22"/>
          <w:szCs w:val="22"/>
          <w:lang w:val="hr-HR"/>
        </w:rPr>
        <w:t>e</w:t>
      </w:r>
      <w:r w:rsidRPr="00175DF5">
        <w:rPr>
          <w:rFonts w:asciiTheme="majorHAnsi" w:hAnsiTheme="majorHAnsi"/>
          <w:b/>
          <w:sz w:val="22"/>
          <w:szCs w:val="22"/>
          <w:lang w:val="hr-HR"/>
        </w:rPr>
        <w:t xml:space="preserve"> uz Bilancu</w:t>
      </w:r>
    </w:p>
    <w:p w14:paraId="449E6EE6" w14:textId="77777777" w:rsidR="00C82F42" w:rsidRPr="00175DF5" w:rsidRDefault="00C82F42" w:rsidP="00A95B6E">
      <w:pPr>
        <w:shd w:val="clear" w:color="auto" w:fill="DAEEF3" w:themeFill="accent5" w:themeFillTint="33"/>
        <w:rPr>
          <w:rFonts w:asciiTheme="majorHAnsi" w:hAnsiTheme="majorHAnsi"/>
          <w:b/>
          <w:sz w:val="20"/>
          <w:szCs w:val="20"/>
          <w:lang w:val="hr-HR"/>
        </w:rPr>
      </w:pPr>
    </w:p>
    <w:p w14:paraId="680440DB" w14:textId="301FAC5F" w:rsidR="007E6357" w:rsidRPr="00175DF5" w:rsidRDefault="007E6357" w:rsidP="00707593">
      <w:pPr>
        <w:rPr>
          <w:rFonts w:asciiTheme="majorHAnsi" w:hAnsiTheme="majorHAnsi"/>
          <w:sz w:val="20"/>
          <w:szCs w:val="20"/>
          <w:lang w:val="hr-HR"/>
        </w:rPr>
      </w:pPr>
    </w:p>
    <w:p w14:paraId="548CE8AC" w14:textId="77777777" w:rsidR="009D6EDD" w:rsidRDefault="009D6EDD" w:rsidP="00707593">
      <w:pPr>
        <w:rPr>
          <w:rFonts w:asciiTheme="majorHAnsi" w:hAnsiTheme="majorHAnsi"/>
          <w:sz w:val="20"/>
          <w:szCs w:val="20"/>
          <w:lang w:val="hr-HR"/>
        </w:rPr>
      </w:pPr>
    </w:p>
    <w:p w14:paraId="5C507F8C" w14:textId="77777777" w:rsidR="008003C6" w:rsidRDefault="008003C6" w:rsidP="00707593">
      <w:pPr>
        <w:rPr>
          <w:rFonts w:asciiTheme="majorHAnsi" w:hAnsiTheme="majorHAnsi"/>
          <w:sz w:val="20"/>
          <w:szCs w:val="20"/>
          <w:lang w:val="hr-HR"/>
        </w:rPr>
      </w:pPr>
    </w:p>
    <w:p w14:paraId="68C13690" w14:textId="77777777" w:rsidR="00010F7F" w:rsidRDefault="00010F7F" w:rsidP="00707593">
      <w:pPr>
        <w:rPr>
          <w:rFonts w:asciiTheme="majorHAnsi" w:hAnsiTheme="majorHAnsi"/>
          <w:sz w:val="20"/>
          <w:szCs w:val="20"/>
          <w:lang w:val="hr-HR"/>
        </w:rPr>
      </w:pPr>
    </w:p>
    <w:p w14:paraId="4584D748" w14:textId="77777777" w:rsidR="00010F7F" w:rsidRDefault="00010F7F" w:rsidP="00707593">
      <w:pPr>
        <w:rPr>
          <w:rFonts w:asciiTheme="majorHAnsi" w:hAnsiTheme="majorHAnsi"/>
          <w:sz w:val="20"/>
          <w:szCs w:val="20"/>
          <w:lang w:val="hr-HR"/>
        </w:rPr>
      </w:pPr>
    </w:p>
    <w:p w14:paraId="28B4BF1C" w14:textId="77777777" w:rsidR="008003C6" w:rsidRPr="00175DF5" w:rsidRDefault="008003C6" w:rsidP="00707593">
      <w:pPr>
        <w:rPr>
          <w:rFonts w:asciiTheme="majorHAnsi" w:hAnsiTheme="majorHAnsi"/>
          <w:sz w:val="20"/>
          <w:szCs w:val="20"/>
          <w:lang w:val="hr-HR"/>
        </w:rPr>
      </w:pPr>
    </w:p>
    <w:p w14:paraId="06390A7F" w14:textId="54C57861" w:rsidR="00707593" w:rsidRPr="00175DF5" w:rsidRDefault="00707593" w:rsidP="00707593">
      <w:pPr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1. Popis ugovornih odnosa koji mogu postati obveza ili imovina </w:t>
      </w:r>
      <w:r w:rsidRPr="00175DF5">
        <w:rPr>
          <w:rFonts w:asciiTheme="majorHAnsi" w:hAnsiTheme="majorHAnsi"/>
          <w:b/>
          <w:bCs/>
          <w:sz w:val="20"/>
          <w:szCs w:val="20"/>
          <w:lang w:val="hr-HR"/>
        </w:rPr>
        <w:t>JVP</w:t>
      </w:r>
      <w:r w:rsidR="009D6EDD" w:rsidRPr="00175DF5">
        <w:rPr>
          <w:rFonts w:asciiTheme="majorHAnsi" w:hAnsiTheme="majorHAnsi"/>
          <w:b/>
          <w:bCs/>
          <w:sz w:val="20"/>
          <w:szCs w:val="20"/>
          <w:lang w:val="hr-HR"/>
        </w:rPr>
        <w:t xml:space="preserve"> </w:t>
      </w:r>
      <w:r w:rsidR="009D6EDD" w:rsidRPr="00175DF5">
        <w:rPr>
          <w:rFonts w:asciiTheme="majorHAnsi" w:hAnsiTheme="majorHAnsi"/>
          <w:sz w:val="20"/>
          <w:szCs w:val="20"/>
          <w:lang w:val="hr-HR"/>
        </w:rPr>
        <w:t>Umag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447156" w:rsidRPr="00175DF5">
        <w:rPr>
          <w:rFonts w:asciiTheme="majorHAnsi" w:hAnsiTheme="majorHAnsi"/>
          <w:b/>
          <w:bCs/>
          <w:sz w:val="20"/>
          <w:szCs w:val="20"/>
          <w:lang w:val="hr-HR"/>
        </w:rPr>
        <w:t>NEMA</w:t>
      </w:r>
      <w:r w:rsidRPr="00175DF5">
        <w:rPr>
          <w:rFonts w:asciiTheme="majorHAnsi" w:hAnsiTheme="majorHAnsi"/>
          <w:b/>
          <w:sz w:val="20"/>
          <w:szCs w:val="20"/>
          <w:lang w:val="hr-HR"/>
        </w:rPr>
        <w:t>.</w:t>
      </w:r>
    </w:p>
    <w:p w14:paraId="5554640E" w14:textId="77777777" w:rsidR="007E6357" w:rsidRPr="00175DF5" w:rsidRDefault="007E6357" w:rsidP="00707593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218F5696" w14:textId="77777777" w:rsidR="004470CE" w:rsidRPr="00175DF5" w:rsidRDefault="004470CE" w:rsidP="00707593">
      <w:pPr>
        <w:rPr>
          <w:rFonts w:asciiTheme="majorHAnsi" w:hAnsiTheme="majorHAnsi"/>
          <w:b/>
          <w:sz w:val="20"/>
          <w:szCs w:val="20"/>
          <w:lang w:val="hr-HR"/>
        </w:rPr>
      </w:pPr>
    </w:p>
    <w:p w14:paraId="12F988BE" w14:textId="7E7C46CE" w:rsidR="00B1660D" w:rsidRPr="00175DF5" w:rsidRDefault="00707593" w:rsidP="000E7BBD">
      <w:pPr>
        <w:rPr>
          <w:rFonts w:asciiTheme="majorHAnsi" w:hAnsiTheme="majorHAnsi"/>
          <w:b/>
          <w:sz w:val="20"/>
          <w:szCs w:val="20"/>
          <w:lang w:val="hr-HR"/>
        </w:rPr>
      </w:pPr>
      <w:r w:rsidRPr="00175DF5">
        <w:rPr>
          <w:rFonts w:asciiTheme="majorHAnsi" w:hAnsiTheme="majorHAnsi"/>
          <w:b/>
          <w:sz w:val="20"/>
          <w:szCs w:val="20"/>
          <w:lang w:val="hr-HR"/>
        </w:rPr>
        <w:t xml:space="preserve">2. </w:t>
      </w:r>
      <w:r w:rsidRPr="00175DF5">
        <w:rPr>
          <w:rFonts w:asciiTheme="majorHAnsi" w:hAnsiTheme="majorHAnsi"/>
          <w:sz w:val="20"/>
          <w:szCs w:val="20"/>
          <w:lang w:val="hr-HR"/>
        </w:rPr>
        <w:t xml:space="preserve">Popis sudskih sporova u tijeku </w:t>
      </w:r>
      <w:r w:rsidR="00B1660D" w:rsidRPr="00175DF5">
        <w:rPr>
          <w:rFonts w:asciiTheme="majorHAnsi" w:hAnsiTheme="majorHAnsi"/>
          <w:b/>
          <w:bCs/>
          <w:sz w:val="20"/>
          <w:szCs w:val="20"/>
          <w:lang w:val="hr-HR"/>
        </w:rPr>
        <w:t>JVP</w:t>
      </w:r>
      <w:r w:rsidR="009D6EDD" w:rsidRPr="00175DF5">
        <w:rPr>
          <w:rFonts w:asciiTheme="majorHAnsi" w:hAnsiTheme="majorHAnsi"/>
          <w:sz w:val="20"/>
          <w:szCs w:val="20"/>
          <w:lang w:val="hr-HR"/>
        </w:rPr>
        <w:t xml:space="preserve"> Umag</w:t>
      </w:r>
      <w:r w:rsidR="00B1660D" w:rsidRPr="00175DF5">
        <w:rPr>
          <w:rFonts w:asciiTheme="majorHAnsi" w:hAnsiTheme="majorHAnsi"/>
          <w:sz w:val="20"/>
          <w:szCs w:val="20"/>
          <w:lang w:val="hr-HR"/>
        </w:rPr>
        <w:t xml:space="preserve"> </w:t>
      </w:r>
      <w:r w:rsidR="00447156" w:rsidRPr="00175DF5">
        <w:rPr>
          <w:rFonts w:asciiTheme="majorHAnsi" w:hAnsiTheme="majorHAnsi"/>
          <w:b/>
          <w:sz w:val="20"/>
          <w:szCs w:val="20"/>
          <w:lang w:val="hr-HR"/>
        </w:rPr>
        <w:t>NEMA</w:t>
      </w:r>
      <w:r w:rsidR="00B1660D" w:rsidRPr="00175DF5">
        <w:rPr>
          <w:rFonts w:asciiTheme="majorHAnsi" w:hAnsiTheme="majorHAnsi"/>
          <w:b/>
          <w:sz w:val="20"/>
          <w:szCs w:val="20"/>
          <w:lang w:val="hr-HR"/>
        </w:rPr>
        <w:t>.</w:t>
      </w:r>
    </w:p>
    <w:p w14:paraId="09FFA91C" w14:textId="77777777" w:rsidR="00E9598C" w:rsidRPr="00175DF5" w:rsidRDefault="00E9598C" w:rsidP="000E7BBD">
      <w:pPr>
        <w:rPr>
          <w:rFonts w:asciiTheme="majorHAnsi" w:hAnsiTheme="majorHAnsi"/>
          <w:b/>
          <w:sz w:val="22"/>
          <w:szCs w:val="22"/>
          <w:lang w:val="hr-HR"/>
        </w:rPr>
      </w:pPr>
    </w:p>
    <w:p w14:paraId="24A949DD" w14:textId="6C2C55C5" w:rsidR="007E6357" w:rsidRPr="00175DF5" w:rsidRDefault="007E6357" w:rsidP="000E7BBD">
      <w:pPr>
        <w:rPr>
          <w:rFonts w:asciiTheme="majorHAnsi" w:hAnsiTheme="majorHAnsi"/>
          <w:sz w:val="22"/>
          <w:szCs w:val="22"/>
          <w:lang w:val="hr-HR"/>
        </w:rPr>
      </w:pPr>
    </w:p>
    <w:p w14:paraId="7BE345F2" w14:textId="58FF5DF5" w:rsidR="00447156" w:rsidRDefault="00447156" w:rsidP="000E7BBD">
      <w:pPr>
        <w:rPr>
          <w:rFonts w:asciiTheme="majorHAnsi" w:hAnsiTheme="majorHAnsi"/>
          <w:sz w:val="22"/>
          <w:szCs w:val="22"/>
          <w:lang w:val="hr-HR"/>
        </w:rPr>
      </w:pPr>
    </w:p>
    <w:p w14:paraId="7ED24434" w14:textId="77777777" w:rsidR="008003C6" w:rsidRDefault="008003C6" w:rsidP="000E7BBD">
      <w:pPr>
        <w:rPr>
          <w:rFonts w:asciiTheme="majorHAnsi" w:hAnsiTheme="majorHAnsi"/>
          <w:sz w:val="22"/>
          <w:szCs w:val="22"/>
          <w:lang w:val="hr-HR"/>
        </w:rPr>
      </w:pPr>
    </w:p>
    <w:p w14:paraId="13398B66" w14:textId="77777777" w:rsidR="008003C6" w:rsidRPr="00175DF5" w:rsidRDefault="008003C6" w:rsidP="000E7BBD">
      <w:pPr>
        <w:rPr>
          <w:rFonts w:asciiTheme="majorHAnsi" w:hAnsiTheme="majorHAnsi"/>
          <w:sz w:val="22"/>
          <w:szCs w:val="22"/>
          <w:lang w:val="hr-HR"/>
        </w:rPr>
      </w:pPr>
    </w:p>
    <w:p w14:paraId="57C46262" w14:textId="77777777" w:rsidR="00447156" w:rsidRPr="00175DF5" w:rsidRDefault="00447156" w:rsidP="000E7BBD">
      <w:pPr>
        <w:rPr>
          <w:rFonts w:asciiTheme="majorHAnsi" w:hAnsiTheme="majorHAnsi"/>
          <w:sz w:val="22"/>
          <w:szCs w:val="22"/>
          <w:lang w:val="hr-HR"/>
        </w:rPr>
      </w:pPr>
    </w:p>
    <w:p w14:paraId="0D8365AD" w14:textId="77777777" w:rsidR="00F161C3" w:rsidRPr="00175DF5" w:rsidRDefault="00D8601D" w:rsidP="000E7BBD">
      <w:pPr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 xml:space="preserve">                                   </w:t>
      </w:r>
      <w:r w:rsidR="006649CC" w:rsidRPr="00175DF5">
        <w:rPr>
          <w:rFonts w:asciiTheme="majorHAnsi" w:hAnsiTheme="majorHAnsi"/>
          <w:sz w:val="22"/>
          <w:szCs w:val="22"/>
          <w:lang w:val="hr-HR"/>
        </w:rPr>
        <w:t xml:space="preserve">                  </w:t>
      </w:r>
      <w:r w:rsidR="00F5690D" w:rsidRPr="00175DF5">
        <w:rPr>
          <w:rFonts w:asciiTheme="majorHAnsi" w:hAnsiTheme="majorHAnsi"/>
          <w:sz w:val="22"/>
          <w:szCs w:val="22"/>
          <w:lang w:val="hr-HR"/>
        </w:rPr>
        <w:t xml:space="preserve">           </w:t>
      </w:r>
      <w:r w:rsidR="006649CC" w:rsidRPr="00175DF5">
        <w:rPr>
          <w:rFonts w:asciiTheme="majorHAnsi" w:hAnsiTheme="majorHAnsi"/>
          <w:sz w:val="22"/>
          <w:szCs w:val="22"/>
          <w:lang w:val="hr-HR"/>
        </w:rPr>
        <w:t xml:space="preserve">         </w:t>
      </w:r>
    </w:p>
    <w:p w14:paraId="04E04EC8" w14:textId="453FBFCC" w:rsidR="006649CC" w:rsidRPr="00175DF5" w:rsidRDefault="006649CC" w:rsidP="000E7BBD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 xml:space="preserve">Mjesto i datum: Umag, </w:t>
      </w:r>
      <w:r w:rsidR="004470CE" w:rsidRPr="00175DF5">
        <w:rPr>
          <w:rFonts w:asciiTheme="majorHAnsi" w:hAnsiTheme="majorHAnsi"/>
          <w:sz w:val="20"/>
          <w:szCs w:val="20"/>
          <w:lang w:val="hr-HR"/>
        </w:rPr>
        <w:t>2</w:t>
      </w:r>
      <w:r w:rsidR="00932C07">
        <w:rPr>
          <w:rFonts w:asciiTheme="majorHAnsi" w:hAnsiTheme="majorHAnsi"/>
          <w:sz w:val="20"/>
          <w:szCs w:val="20"/>
          <w:lang w:val="hr-HR"/>
        </w:rPr>
        <w:t>6</w:t>
      </w:r>
      <w:r w:rsidR="004470CE" w:rsidRPr="00175DF5">
        <w:rPr>
          <w:rFonts w:asciiTheme="majorHAnsi" w:hAnsiTheme="majorHAnsi"/>
          <w:sz w:val="20"/>
          <w:szCs w:val="20"/>
          <w:lang w:val="hr-HR"/>
        </w:rPr>
        <w:t>.01.</w:t>
      </w:r>
      <w:r w:rsidRPr="00175DF5">
        <w:rPr>
          <w:rFonts w:asciiTheme="majorHAnsi" w:hAnsiTheme="majorHAnsi"/>
          <w:sz w:val="20"/>
          <w:szCs w:val="20"/>
          <w:lang w:val="hr-HR"/>
        </w:rPr>
        <w:t>20</w:t>
      </w:r>
      <w:r w:rsidR="001827F0" w:rsidRPr="00175DF5">
        <w:rPr>
          <w:rFonts w:asciiTheme="majorHAnsi" w:hAnsiTheme="majorHAnsi"/>
          <w:sz w:val="20"/>
          <w:szCs w:val="20"/>
          <w:lang w:val="hr-HR"/>
        </w:rPr>
        <w:t>2</w:t>
      </w:r>
      <w:r w:rsidR="00447156" w:rsidRPr="00175DF5">
        <w:rPr>
          <w:rFonts w:asciiTheme="majorHAnsi" w:hAnsiTheme="majorHAnsi"/>
          <w:sz w:val="20"/>
          <w:szCs w:val="20"/>
          <w:lang w:val="hr-HR"/>
        </w:rPr>
        <w:t>3</w:t>
      </w:r>
      <w:r w:rsidRPr="00175DF5">
        <w:rPr>
          <w:rFonts w:asciiTheme="majorHAnsi" w:hAnsiTheme="majorHAnsi"/>
          <w:sz w:val="20"/>
          <w:szCs w:val="20"/>
          <w:lang w:val="hr-HR"/>
        </w:rPr>
        <w:t>.</w:t>
      </w:r>
    </w:p>
    <w:p w14:paraId="2C3AF339" w14:textId="3D4D3750" w:rsidR="006649CC" w:rsidRPr="00175DF5" w:rsidRDefault="00F24A1B" w:rsidP="000E7BBD">
      <w:pPr>
        <w:rPr>
          <w:sz w:val="22"/>
          <w:szCs w:val="22"/>
          <w:lang w:val="hr-HR"/>
        </w:rPr>
      </w:pPr>
      <w:r w:rsidRPr="00175DF5">
        <w:rPr>
          <w:sz w:val="22"/>
          <w:szCs w:val="22"/>
          <w:lang w:val="hr-HR"/>
        </w:rPr>
        <w:t xml:space="preserve">Bilješke sastavila </w:t>
      </w:r>
      <w:r w:rsidR="006649CC" w:rsidRPr="00175DF5">
        <w:rPr>
          <w:rFonts w:asciiTheme="majorHAnsi" w:hAnsiTheme="majorHAnsi"/>
          <w:bCs/>
          <w:sz w:val="20"/>
          <w:szCs w:val="20"/>
          <w:lang w:val="hr-HR"/>
        </w:rPr>
        <w:t>: Karmen Vivoda</w:t>
      </w:r>
    </w:p>
    <w:p w14:paraId="6C919DC2" w14:textId="77777777" w:rsidR="00817357" w:rsidRPr="00175DF5" w:rsidRDefault="00817357" w:rsidP="000E7BBD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Mail: jvp-umag@pu.t-com.hr</w:t>
      </w:r>
    </w:p>
    <w:p w14:paraId="495117B0" w14:textId="77777777" w:rsidR="00F24A1B" w:rsidRPr="00175DF5" w:rsidRDefault="006649CC" w:rsidP="000E7BBD">
      <w:pPr>
        <w:rPr>
          <w:rFonts w:asciiTheme="majorHAnsi" w:hAnsiTheme="majorHAnsi"/>
          <w:sz w:val="20"/>
          <w:szCs w:val="20"/>
          <w:lang w:val="hr-HR"/>
        </w:rPr>
      </w:pPr>
      <w:r w:rsidRPr="00175DF5">
        <w:rPr>
          <w:rFonts w:asciiTheme="majorHAnsi" w:hAnsiTheme="majorHAnsi"/>
          <w:sz w:val="20"/>
          <w:szCs w:val="20"/>
          <w:lang w:val="hr-HR"/>
        </w:rPr>
        <w:t>Telefon: 052/741-801</w:t>
      </w:r>
    </w:p>
    <w:p w14:paraId="613EB6B5" w14:textId="77777777" w:rsidR="00F24A1B" w:rsidRPr="00175DF5" w:rsidRDefault="00F24A1B" w:rsidP="000E7BBD">
      <w:pPr>
        <w:rPr>
          <w:rFonts w:asciiTheme="majorHAnsi" w:hAnsiTheme="majorHAnsi"/>
          <w:sz w:val="20"/>
          <w:szCs w:val="20"/>
          <w:lang w:val="hr-HR"/>
        </w:rPr>
      </w:pPr>
    </w:p>
    <w:p w14:paraId="5992E45F" w14:textId="77777777" w:rsidR="00F24A1B" w:rsidRPr="00175DF5" w:rsidRDefault="00F24A1B" w:rsidP="000E7BBD">
      <w:pPr>
        <w:rPr>
          <w:rFonts w:asciiTheme="majorHAnsi" w:hAnsiTheme="majorHAnsi"/>
          <w:sz w:val="20"/>
          <w:szCs w:val="20"/>
          <w:lang w:val="hr-HR"/>
        </w:rPr>
      </w:pPr>
    </w:p>
    <w:p w14:paraId="5CA21386" w14:textId="02B396A5" w:rsidR="00F24A1B" w:rsidRPr="00175DF5" w:rsidRDefault="00F24A1B" w:rsidP="000E7BBD">
      <w:pPr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                                                                                                                                 </w:t>
      </w:r>
      <w:r w:rsidR="008003C6">
        <w:rPr>
          <w:rFonts w:asciiTheme="majorHAnsi" w:hAnsiTheme="majorHAnsi"/>
          <w:bCs/>
          <w:sz w:val="20"/>
          <w:szCs w:val="20"/>
          <w:lang w:val="hr-HR"/>
        </w:rPr>
        <w:t xml:space="preserve">          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    </w:t>
      </w:r>
      <w:r w:rsidR="00EC7BF4" w:rsidRPr="00175DF5">
        <w:rPr>
          <w:rFonts w:asciiTheme="majorHAnsi" w:hAnsiTheme="majorHAnsi"/>
          <w:bCs/>
          <w:sz w:val="20"/>
          <w:szCs w:val="20"/>
          <w:lang w:val="hr-HR"/>
        </w:rPr>
        <w:t xml:space="preserve">Odgovorna </w:t>
      </w:r>
      <w:r w:rsidR="00AB552E" w:rsidRPr="00175DF5">
        <w:rPr>
          <w:rFonts w:asciiTheme="majorHAnsi" w:hAnsiTheme="majorHAnsi"/>
          <w:bCs/>
          <w:sz w:val="20"/>
          <w:szCs w:val="20"/>
          <w:lang w:val="hr-HR"/>
        </w:rPr>
        <w:t>osoba:</w:t>
      </w:r>
    </w:p>
    <w:p w14:paraId="4757805F" w14:textId="77777777" w:rsidR="00F24A1B" w:rsidRPr="00175DF5" w:rsidRDefault="00F24A1B" w:rsidP="000E7BBD">
      <w:pPr>
        <w:rPr>
          <w:rFonts w:asciiTheme="majorHAnsi" w:hAnsiTheme="majorHAnsi"/>
          <w:bCs/>
          <w:sz w:val="20"/>
          <w:szCs w:val="20"/>
          <w:lang w:val="hr-HR"/>
        </w:rPr>
      </w:pPr>
    </w:p>
    <w:p w14:paraId="16080FFC" w14:textId="77777777" w:rsidR="00F24A1B" w:rsidRPr="00175DF5" w:rsidRDefault="00F24A1B" w:rsidP="000E7BBD">
      <w:pPr>
        <w:rPr>
          <w:rFonts w:asciiTheme="majorHAnsi" w:hAnsiTheme="majorHAnsi"/>
          <w:bCs/>
          <w:sz w:val="20"/>
          <w:szCs w:val="20"/>
          <w:lang w:val="hr-HR"/>
        </w:rPr>
      </w:pPr>
    </w:p>
    <w:p w14:paraId="68F84964" w14:textId="74F70335" w:rsidR="00F24A1B" w:rsidRPr="00175DF5" w:rsidRDefault="00F24A1B" w:rsidP="00F24A1B">
      <w:pPr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</w:t>
      </w:r>
      <w:r w:rsidR="008003C6">
        <w:rPr>
          <w:rFonts w:asciiTheme="majorHAnsi" w:hAnsiTheme="majorHAnsi"/>
          <w:bCs/>
          <w:sz w:val="20"/>
          <w:szCs w:val="20"/>
          <w:lang w:val="hr-HR"/>
        </w:rPr>
        <w:t xml:space="preserve">         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>Zapovjednik JVP Umag</w:t>
      </w:r>
    </w:p>
    <w:p w14:paraId="16B27E11" w14:textId="43430F5A" w:rsidR="00EC7BF4" w:rsidRPr="00175DF5" w:rsidRDefault="00F24A1B" w:rsidP="00F24A1B">
      <w:pPr>
        <w:rPr>
          <w:rFonts w:asciiTheme="majorHAnsi" w:hAnsiTheme="majorHAnsi"/>
          <w:bCs/>
          <w:sz w:val="20"/>
          <w:szCs w:val="20"/>
          <w:lang w:val="hr-HR"/>
        </w:rPr>
      </w:pP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</w:t>
      </w:r>
      <w:r w:rsidR="008003C6">
        <w:rPr>
          <w:rFonts w:asciiTheme="majorHAnsi" w:hAnsiTheme="majorHAnsi"/>
          <w:bCs/>
          <w:sz w:val="20"/>
          <w:szCs w:val="20"/>
          <w:lang w:val="hr-HR"/>
        </w:rPr>
        <w:t xml:space="preserve">         </w:t>
      </w:r>
      <w:r w:rsidR="00AB552E" w:rsidRPr="00175DF5">
        <w:rPr>
          <w:rFonts w:asciiTheme="majorHAnsi" w:hAnsiTheme="majorHAnsi"/>
          <w:bCs/>
          <w:sz w:val="20"/>
          <w:szCs w:val="20"/>
          <w:lang w:val="hr-HR"/>
        </w:rPr>
        <w:t>Bojan</w:t>
      </w:r>
      <w:r w:rsidR="00EC7BF4" w:rsidRPr="00175DF5">
        <w:rPr>
          <w:rFonts w:asciiTheme="majorHAnsi" w:hAnsiTheme="majorHAnsi"/>
          <w:bCs/>
          <w:sz w:val="20"/>
          <w:szCs w:val="20"/>
          <w:lang w:val="hr-HR"/>
        </w:rPr>
        <w:t xml:space="preserve"> Štokovac</w:t>
      </w:r>
      <w:r w:rsidRPr="00175DF5">
        <w:rPr>
          <w:rFonts w:asciiTheme="majorHAnsi" w:hAnsiTheme="majorHAnsi"/>
          <w:bCs/>
          <w:sz w:val="20"/>
          <w:szCs w:val="20"/>
          <w:lang w:val="hr-HR"/>
        </w:rPr>
        <w:t xml:space="preserve"> dipl.ing.</w:t>
      </w:r>
    </w:p>
    <w:p w14:paraId="7C731F3B" w14:textId="77777777" w:rsidR="003143A4" w:rsidRPr="00175DF5" w:rsidRDefault="003143A4" w:rsidP="00F24A1B">
      <w:pPr>
        <w:rPr>
          <w:rFonts w:asciiTheme="majorHAnsi" w:hAnsiTheme="majorHAnsi"/>
          <w:bCs/>
          <w:sz w:val="22"/>
          <w:szCs w:val="22"/>
          <w:lang w:val="hr-HR"/>
        </w:rPr>
      </w:pPr>
    </w:p>
    <w:p w14:paraId="67821B3C" w14:textId="77777777" w:rsidR="007E6357" w:rsidRPr="00175DF5" w:rsidRDefault="007E6357" w:rsidP="000E7BBD">
      <w:pPr>
        <w:rPr>
          <w:rFonts w:asciiTheme="majorHAnsi" w:hAnsiTheme="majorHAnsi"/>
          <w:sz w:val="22"/>
          <w:szCs w:val="22"/>
          <w:lang w:val="hr-HR"/>
        </w:rPr>
      </w:pPr>
    </w:p>
    <w:p w14:paraId="055BAFEE" w14:textId="77777777" w:rsidR="003143A4" w:rsidRPr="00175DF5" w:rsidRDefault="003143A4" w:rsidP="000E7BBD">
      <w:pPr>
        <w:rPr>
          <w:rFonts w:asciiTheme="majorHAnsi" w:hAnsiTheme="majorHAnsi"/>
          <w:sz w:val="22"/>
          <w:szCs w:val="22"/>
          <w:lang w:val="hr-HR"/>
        </w:rPr>
      </w:pPr>
    </w:p>
    <w:p w14:paraId="3DE6D151" w14:textId="58A3970F" w:rsidR="00794AE6" w:rsidRPr="00175DF5" w:rsidRDefault="004470CE" w:rsidP="002401D2">
      <w:pPr>
        <w:tabs>
          <w:tab w:val="left" w:pos="3732"/>
          <w:tab w:val="left" w:pos="6417"/>
          <w:tab w:val="left" w:pos="7373"/>
        </w:tabs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ab/>
      </w:r>
      <w:r w:rsidR="0023622F" w:rsidRPr="00175DF5">
        <w:rPr>
          <w:rFonts w:asciiTheme="majorHAnsi" w:hAnsiTheme="majorHAnsi"/>
          <w:sz w:val="22"/>
          <w:szCs w:val="22"/>
          <w:lang w:val="hr-HR"/>
        </w:rPr>
        <w:tab/>
      </w:r>
      <w:r w:rsidR="00794AE6" w:rsidRPr="00175DF5">
        <w:rPr>
          <w:rFonts w:asciiTheme="majorHAnsi" w:hAnsiTheme="majorHAnsi"/>
          <w:sz w:val="22"/>
          <w:szCs w:val="22"/>
          <w:lang w:val="hr-HR"/>
        </w:rPr>
        <w:t xml:space="preserve"> </w:t>
      </w:r>
    </w:p>
    <w:p w14:paraId="5AF8E83E" w14:textId="21DA49E9" w:rsidR="0023622F" w:rsidRPr="00175DF5" w:rsidRDefault="004470CE" w:rsidP="00AE6513">
      <w:pPr>
        <w:tabs>
          <w:tab w:val="left" w:pos="3652"/>
          <w:tab w:val="left" w:pos="6486"/>
        </w:tabs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ab/>
        <w:t xml:space="preserve"> </w:t>
      </w:r>
      <w:r w:rsidR="00C05B47" w:rsidRPr="00175DF5">
        <w:rPr>
          <w:rFonts w:asciiTheme="majorHAnsi" w:hAnsiTheme="majorHAnsi"/>
          <w:sz w:val="22"/>
          <w:szCs w:val="22"/>
          <w:lang w:val="hr-HR"/>
        </w:rPr>
        <w:t xml:space="preserve">                                                 </w:t>
      </w:r>
    </w:p>
    <w:p w14:paraId="19F267DF" w14:textId="7A5173F4" w:rsidR="0023622F" w:rsidRPr="00175DF5" w:rsidRDefault="0023622F" w:rsidP="004470CE">
      <w:pPr>
        <w:tabs>
          <w:tab w:val="left" w:pos="3652"/>
          <w:tab w:val="left" w:pos="6486"/>
        </w:tabs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 xml:space="preserve">                      </w:t>
      </w:r>
    </w:p>
    <w:p w14:paraId="03878538" w14:textId="02FC18CE" w:rsidR="0023622F" w:rsidRPr="00175DF5" w:rsidRDefault="0023622F" w:rsidP="000E7BBD">
      <w:pPr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 xml:space="preserve">                        </w:t>
      </w:r>
    </w:p>
    <w:p w14:paraId="010E7975" w14:textId="069A8625" w:rsidR="0023622F" w:rsidRPr="00175DF5" w:rsidRDefault="0023622F" w:rsidP="000E7BBD">
      <w:pPr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</w:t>
      </w:r>
    </w:p>
    <w:p w14:paraId="23563541" w14:textId="77777777" w:rsidR="00794AE6" w:rsidRPr="00175DF5" w:rsidRDefault="0023622F" w:rsidP="0023622F">
      <w:pPr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 xml:space="preserve">                                      </w:t>
      </w:r>
    </w:p>
    <w:p w14:paraId="3D45B77C" w14:textId="77777777" w:rsidR="0023622F" w:rsidRPr="00175DF5" w:rsidRDefault="00E9598C" w:rsidP="0023622F">
      <w:pPr>
        <w:tabs>
          <w:tab w:val="right" w:pos="2622"/>
        </w:tabs>
        <w:rPr>
          <w:rFonts w:asciiTheme="majorHAnsi" w:hAnsiTheme="majorHAnsi"/>
          <w:sz w:val="22"/>
          <w:szCs w:val="22"/>
          <w:lang w:val="hr-HR"/>
        </w:rPr>
      </w:pPr>
      <w:r w:rsidRPr="00175DF5">
        <w:rPr>
          <w:rFonts w:asciiTheme="majorHAnsi" w:hAnsiTheme="majorHAnsi"/>
          <w:sz w:val="22"/>
          <w:szCs w:val="22"/>
          <w:lang w:val="hr-HR"/>
        </w:rPr>
        <w:t xml:space="preserve">          </w:t>
      </w:r>
    </w:p>
    <w:sectPr w:rsidR="0023622F" w:rsidRPr="00175DF5" w:rsidSect="00A70237">
      <w:headerReference w:type="default" r:id="rId10"/>
      <w:footerReference w:type="default" r:id="rId11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C718" w14:textId="77777777" w:rsidR="00A70237" w:rsidRDefault="00A70237" w:rsidP="00A37E1B">
      <w:r>
        <w:separator/>
      </w:r>
    </w:p>
  </w:endnote>
  <w:endnote w:type="continuationSeparator" w:id="0">
    <w:p w14:paraId="39D8F2F8" w14:textId="77777777" w:rsidR="00A70237" w:rsidRDefault="00A70237" w:rsidP="00A3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585129"/>
      <w:docPartObj>
        <w:docPartGallery w:val="Page Numbers (Bottom of Page)"/>
        <w:docPartUnique/>
      </w:docPartObj>
    </w:sdtPr>
    <w:sdtContent>
      <w:p w14:paraId="7C8B8A26" w14:textId="410074AD" w:rsidR="002401D2" w:rsidRDefault="002401D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EF74724" w14:textId="77777777" w:rsidR="002401D2" w:rsidRDefault="002401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3FE5" w14:textId="77777777" w:rsidR="00A70237" w:rsidRDefault="00A70237" w:rsidP="00A37E1B">
      <w:r>
        <w:separator/>
      </w:r>
    </w:p>
  </w:footnote>
  <w:footnote w:type="continuationSeparator" w:id="0">
    <w:p w14:paraId="419D961C" w14:textId="77777777" w:rsidR="00A70237" w:rsidRDefault="00A70237" w:rsidP="00A3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AA2" w14:textId="6766D8B5" w:rsidR="00C26917" w:rsidRPr="007441D0" w:rsidRDefault="00000000" w:rsidP="005636DD">
    <w:pPr>
      <w:pStyle w:val="Zaglavlje"/>
      <w:jc w:val="center"/>
      <w:rPr>
        <w:color w:val="000000" w:themeColor="text1"/>
        <w:sz w:val="20"/>
        <w:szCs w:val="20"/>
        <w:u w:val="single"/>
      </w:rPr>
    </w:pPr>
    <w:sdt>
      <w:sdtPr>
        <w:rPr>
          <w:rFonts w:asciiTheme="majorHAnsi" w:eastAsiaTheme="majorEastAsia" w:hAnsiTheme="majorHAnsi" w:cstheme="majorBidi"/>
          <w:color w:val="000000" w:themeColor="text1"/>
          <w:sz w:val="20"/>
          <w:szCs w:val="20"/>
          <w:u w:val="single"/>
        </w:rPr>
        <w:alias w:val="Title"/>
        <w:id w:val="78404852"/>
        <w:placeholder>
          <w:docPart w:val="790A59B466504FBD8509064983C829E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26917" w:rsidRPr="007441D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</w:rPr>
          <w:t>J</w:t>
        </w:r>
        <w:r w:rsidR="00C26917" w:rsidRPr="007441D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hr-HR"/>
          </w:rPr>
          <w:t xml:space="preserve">AVNA VATROGASNA POSTROJBA </w:t>
        </w:r>
        <w:r w:rsidR="00E82072" w:rsidRPr="007441D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hr-HR"/>
          </w:rPr>
          <w:t>UMAG Razina</w:t>
        </w:r>
        <w:r w:rsidR="00C26917" w:rsidRPr="007441D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hr-HR"/>
          </w:rPr>
          <w:t xml:space="preserve"> 31</w:t>
        </w:r>
        <w:r w:rsidR="00E82072" w:rsidRPr="007441D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hr-HR"/>
          </w:rPr>
          <w:t>- Bilješke</w:t>
        </w:r>
        <w:r w:rsidR="00C26917" w:rsidRPr="007441D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hr-HR"/>
          </w:rPr>
          <w:t xml:space="preserve"> uz financijske izvještaje</w:t>
        </w:r>
      </w:sdtContent>
    </w:sdt>
    <w:sdt>
      <w:sdtPr>
        <w:rPr>
          <w:rFonts w:asciiTheme="majorHAnsi" w:eastAsiaTheme="majorEastAsia" w:hAnsiTheme="majorHAnsi" w:cstheme="majorBidi"/>
          <w:color w:val="000000" w:themeColor="text1"/>
          <w:sz w:val="20"/>
          <w:szCs w:val="20"/>
          <w:u w:val="single"/>
        </w:rPr>
        <w:alias w:val="Date"/>
        <w:id w:val="78404859"/>
        <w:placeholder>
          <w:docPart w:val="4F817C4FFA7B48B0B7F6388EE3C89640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C26917" w:rsidRPr="007441D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en-US"/>
          </w:rPr>
          <w:t xml:space="preserve"> 20</w:t>
        </w:r>
        <w:r w:rsidR="00C26917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en-US"/>
          </w:rPr>
          <w:t>2</w:t>
        </w:r>
        <w:r w:rsidR="00AD0C1B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  <w:u w:val="single"/>
            <w:lang w:val="en-US"/>
          </w:rPr>
          <w:t>3</w:t>
        </w:r>
      </w:sdtContent>
    </w:sdt>
    <w:r w:rsidR="00C26917" w:rsidRPr="007441D0">
      <w:rPr>
        <w:rFonts w:asciiTheme="majorHAnsi" w:eastAsiaTheme="majorEastAsia" w:hAnsiTheme="majorHAnsi" w:cstheme="majorBidi"/>
        <w:color w:val="000000" w:themeColor="text1"/>
        <w:sz w:val="20"/>
        <w:szCs w:val="20"/>
        <w:u w:val="single"/>
      </w:rPr>
      <w:t>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05"/>
    <w:multiLevelType w:val="hybridMultilevel"/>
    <w:tmpl w:val="0B9A76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7BC"/>
    <w:multiLevelType w:val="hybridMultilevel"/>
    <w:tmpl w:val="AF12B314"/>
    <w:lvl w:ilvl="0" w:tplc="A232C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007"/>
    <w:multiLevelType w:val="hybridMultilevel"/>
    <w:tmpl w:val="A1EE96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6B3F"/>
    <w:multiLevelType w:val="hybridMultilevel"/>
    <w:tmpl w:val="4038F3EE"/>
    <w:lvl w:ilvl="0" w:tplc="3B348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53CF"/>
    <w:multiLevelType w:val="hybridMultilevel"/>
    <w:tmpl w:val="312CE408"/>
    <w:lvl w:ilvl="0" w:tplc="98BAB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009B"/>
    <w:multiLevelType w:val="hybridMultilevel"/>
    <w:tmpl w:val="26ACEE80"/>
    <w:lvl w:ilvl="0" w:tplc="041A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188E2311"/>
    <w:multiLevelType w:val="hybridMultilevel"/>
    <w:tmpl w:val="87BA5BFE"/>
    <w:lvl w:ilvl="0" w:tplc="686EA5A8">
      <w:start w:val="6362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7E1B"/>
    <w:multiLevelType w:val="hybridMultilevel"/>
    <w:tmpl w:val="82AC8F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38BA"/>
    <w:multiLevelType w:val="hybridMultilevel"/>
    <w:tmpl w:val="BF247856"/>
    <w:lvl w:ilvl="0" w:tplc="041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0E4BA0"/>
    <w:multiLevelType w:val="hybridMultilevel"/>
    <w:tmpl w:val="E084C6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C743D"/>
    <w:multiLevelType w:val="hybridMultilevel"/>
    <w:tmpl w:val="E7C28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11FA"/>
    <w:multiLevelType w:val="hybridMultilevel"/>
    <w:tmpl w:val="B42A27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C46F3"/>
    <w:multiLevelType w:val="hybridMultilevel"/>
    <w:tmpl w:val="3998F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938B8"/>
    <w:multiLevelType w:val="hybridMultilevel"/>
    <w:tmpl w:val="180E46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650EF"/>
    <w:multiLevelType w:val="hybridMultilevel"/>
    <w:tmpl w:val="4EEAEEA2"/>
    <w:lvl w:ilvl="0" w:tplc="E8B4F338">
      <w:start w:val="636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B1F44"/>
    <w:multiLevelType w:val="hybridMultilevel"/>
    <w:tmpl w:val="0C4E5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43019"/>
    <w:multiLevelType w:val="hybridMultilevel"/>
    <w:tmpl w:val="6B4849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766D8"/>
    <w:multiLevelType w:val="hybridMultilevel"/>
    <w:tmpl w:val="A1D293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971C7"/>
    <w:multiLevelType w:val="hybridMultilevel"/>
    <w:tmpl w:val="4EDCAE5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FA3668"/>
    <w:multiLevelType w:val="hybridMultilevel"/>
    <w:tmpl w:val="C93222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657C3"/>
    <w:multiLevelType w:val="hybridMultilevel"/>
    <w:tmpl w:val="1462574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225B5"/>
    <w:multiLevelType w:val="hybridMultilevel"/>
    <w:tmpl w:val="A762F3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1D5D"/>
    <w:multiLevelType w:val="hybridMultilevel"/>
    <w:tmpl w:val="6C3823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F7C08"/>
    <w:multiLevelType w:val="hybridMultilevel"/>
    <w:tmpl w:val="DB96A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E58A2"/>
    <w:multiLevelType w:val="hybridMultilevel"/>
    <w:tmpl w:val="FFA61726"/>
    <w:lvl w:ilvl="0" w:tplc="C2BC41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A508F"/>
    <w:multiLevelType w:val="hybridMultilevel"/>
    <w:tmpl w:val="3F0650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FE20CC"/>
    <w:multiLevelType w:val="hybridMultilevel"/>
    <w:tmpl w:val="28EEC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D4701"/>
    <w:multiLevelType w:val="hybridMultilevel"/>
    <w:tmpl w:val="81C6F4D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28" w15:restartNumberingAfterBreak="0">
    <w:nsid w:val="51D92F90"/>
    <w:multiLevelType w:val="hybridMultilevel"/>
    <w:tmpl w:val="9BC68A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80179"/>
    <w:multiLevelType w:val="hybridMultilevel"/>
    <w:tmpl w:val="74F67328"/>
    <w:lvl w:ilvl="0" w:tplc="44829158">
      <w:start w:val="20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4072C4"/>
    <w:multiLevelType w:val="hybridMultilevel"/>
    <w:tmpl w:val="75B664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96128"/>
    <w:multiLevelType w:val="hybridMultilevel"/>
    <w:tmpl w:val="ECDA10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F8D"/>
    <w:multiLevelType w:val="hybridMultilevel"/>
    <w:tmpl w:val="903E4348"/>
    <w:lvl w:ilvl="0" w:tplc="44829158">
      <w:start w:val="20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1A2B55"/>
    <w:multiLevelType w:val="hybridMultilevel"/>
    <w:tmpl w:val="ED72D4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81758"/>
    <w:multiLevelType w:val="hybridMultilevel"/>
    <w:tmpl w:val="ECA4F8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C457E4"/>
    <w:multiLevelType w:val="hybridMultilevel"/>
    <w:tmpl w:val="093E0D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85221"/>
    <w:multiLevelType w:val="hybridMultilevel"/>
    <w:tmpl w:val="1576A460"/>
    <w:lvl w:ilvl="0" w:tplc="7766F510">
      <w:start w:val="6362"/>
      <w:numFmt w:val="decimal"/>
      <w:lvlText w:val="%1"/>
      <w:lvlJc w:val="left"/>
      <w:pPr>
        <w:ind w:left="156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8ED17D6"/>
    <w:multiLevelType w:val="hybridMultilevel"/>
    <w:tmpl w:val="A5648F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13B07"/>
    <w:multiLevelType w:val="hybridMultilevel"/>
    <w:tmpl w:val="1F4E6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4B354A"/>
    <w:multiLevelType w:val="hybridMultilevel"/>
    <w:tmpl w:val="0BAE957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D5C33F4"/>
    <w:multiLevelType w:val="hybridMultilevel"/>
    <w:tmpl w:val="BA749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30A30"/>
    <w:multiLevelType w:val="hybridMultilevel"/>
    <w:tmpl w:val="E9B2F840"/>
    <w:lvl w:ilvl="0" w:tplc="3E80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48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44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A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CF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4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6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E630C53"/>
    <w:multiLevelType w:val="hybridMultilevel"/>
    <w:tmpl w:val="0B1C6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900C4"/>
    <w:multiLevelType w:val="hybridMultilevel"/>
    <w:tmpl w:val="247AA5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B15F3"/>
    <w:multiLevelType w:val="hybridMultilevel"/>
    <w:tmpl w:val="4072DF92"/>
    <w:lvl w:ilvl="0" w:tplc="BD68B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90DF6"/>
    <w:multiLevelType w:val="hybridMultilevel"/>
    <w:tmpl w:val="946A261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E35279"/>
    <w:multiLevelType w:val="hybridMultilevel"/>
    <w:tmpl w:val="E1CCCC94"/>
    <w:lvl w:ilvl="0" w:tplc="91A60B18">
      <w:start w:val="3"/>
      <w:numFmt w:val="bullet"/>
      <w:lvlText w:val="-"/>
      <w:lvlJc w:val="left"/>
      <w:pPr>
        <w:ind w:left="111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7" w15:restartNumberingAfterBreak="0">
    <w:nsid w:val="7B7D4320"/>
    <w:multiLevelType w:val="hybridMultilevel"/>
    <w:tmpl w:val="80B071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E09FD"/>
    <w:multiLevelType w:val="hybridMultilevel"/>
    <w:tmpl w:val="8A185D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46734"/>
    <w:multiLevelType w:val="hybridMultilevel"/>
    <w:tmpl w:val="EE500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621D3B"/>
    <w:multiLevelType w:val="hybridMultilevel"/>
    <w:tmpl w:val="4FB4FAD8"/>
    <w:lvl w:ilvl="0" w:tplc="041A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470169707">
    <w:abstractNumId w:val="12"/>
  </w:num>
  <w:num w:numId="2" w16cid:durableId="487868078">
    <w:abstractNumId w:val="3"/>
  </w:num>
  <w:num w:numId="3" w16cid:durableId="1117605873">
    <w:abstractNumId w:val="31"/>
  </w:num>
  <w:num w:numId="4" w16cid:durableId="971599865">
    <w:abstractNumId w:val="0"/>
  </w:num>
  <w:num w:numId="5" w16cid:durableId="1208489977">
    <w:abstractNumId w:val="19"/>
  </w:num>
  <w:num w:numId="6" w16cid:durableId="1671984372">
    <w:abstractNumId w:val="4"/>
  </w:num>
  <w:num w:numId="7" w16cid:durableId="714432515">
    <w:abstractNumId w:val="27"/>
  </w:num>
  <w:num w:numId="8" w16cid:durableId="1799177981">
    <w:abstractNumId w:val="1"/>
  </w:num>
  <w:num w:numId="9" w16cid:durableId="1626808274">
    <w:abstractNumId w:val="39"/>
  </w:num>
  <w:num w:numId="10" w16cid:durableId="1204292044">
    <w:abstractNumId w:val="35"/>
  </w:num>
  <w:num w:numId="11" w16cid:durableId="1661493992">
    <w:abstractNumId w:val="21"/>
  </w:num>
  <w:num w:numId="12" w16cid:durableId="2069956003">
    <w:abstractNumId w:val="13"/>
  </w:num>
  <w:num w:numId="13" w16cid:durableId="1537112589">
    <w:abstractNumId w:val="49"/>
  </w:num>
  <w:num w:numId="14" w16cid:durableId="1087731820">
    <w:abstractNumId w:val="15"/>
  </w:num>
  <w:num w:numId="15" w16cid:durableId="349919557">
    <w:abstractNumId w:val="26"/>
  </w:num>
  <w:num w:numId="16" w16cid:durableId="789668057">
    <w:abstractNumId w:val="40"/>
  </w:num>
  <w:num w:numId="17" w16cid:durableId="401560551">
    <w:abstractNumId w:val="43"/>
  </w:num>
  <w:num w:numId="18" w16cid:durableId="778255703">
    <w:abstractNumId w:val="22"/>
  </w:num>
  <w:num w:numId="19" w16cid:durableId="536627695">
    <w:abstractNumId w:val="8"/>
  </w:num>
  <w:num w:numId="20" w16cid:durableId="1675837924">
    <w:abstractNumId w:val="5"/>
  </w:num>
  <w:num w:numId="21" w16cid:durableId="1756897794">
    <w:abstractNumId w:val="47"/>
  </w:num>
  <w:num w:numId="22" w16cid:durableId="1362631927">
    <w:abstractNumId w:val="24"/>
  </w:num>
  <w:num w:numId="23" w16cid:durableId="502164388">
    <w:abstractNumId w:val="17"/>
  </w:num>
  <w:num w:numId="24" w16cid:durableId="1284388526">
    <w:abstractNumId w:val="42"/>
  </w:num>
  <w:num w:numId="25" w16cid:durableId="1119103131">
    <w:abstractNumId w:val="50"/>
  </w:num>
  <w:num w:numId="26" w16cid:durableId="874149693">
    <w:abstractNumId w:val="10"/>
  </w:num>
  <w:num w:numId="27" w16cid:durableId="117377552">
    <w:abstractNumId w:val="20"/>
  </w:num>
  <w:num w:numId="28" w16cid:durableId="2143886484">
    <w:abstractNumId w:val="48"/>
  </w:num>
  <w:num w:numId="29" w16cid:durableId="430319901">
    <w:abstractNumId w:val="37"/>
  </w:num>
  <w:num w:numId="30" w16cid:durableId="1599673747">
    <w:abstractNumId w:val="34"/>
  </w:num>
  <w:num w:numId="31" w16cid:durableId="1684893198">
    <w:abstractNumId w:val="25"/>
  </w:num>
  <w:num w:numId="32" w16cid:durableId="1658147730">
    <w:abstractNumId w:val="46"/>
  </w:num>
  <w:num w:numId="33" w16cid:durableId="2101443446">
    <w:abstractNumId w:val="41"/>
  </w:num>
  <w:num w:numId="34" w16cid:durableId="633367371">
    <w:abstractNumId w:val="44"/>
  </w:num>
  <w:num w:numId="35" w16cid:durableId="979311606">
    <w:abstractNumId w:val="30"/>
  </w:num>
  <w:num w:numId="36" w16cid:durableId="1499072773">
    <w:abstractNumId w:val="6"/>
  </w:num>
  <w:num w:numId="37" w16cid:durableId="925723499">
    <w:abstractNumId w:val="36"/>
  </w:num>
  <w:num w:numId="38" w16cid:durableId="1122188785">
    <w:abstractNumId w:val="14"/>
  </w:num>
  <w:num w:numId="39" w16cid:durableId="1139300045">
    <w:abstractNumId w:val="16"/>
  </w:num>
  <w:num w:numId="40" w16cid:durableId="1212111071">
    <w:abstractNumId w:val="29"/>
  </w:num>
  <w:num w:numId="41" w16cid:durableId="1124419640">
    <w:abstractNumId w:val="32"/>
  </w:num>
  <w:num w:numId="42" w16cid:durableId="1015110652">
    <w:abstractNumId w:val="7"/>
  </w:num>
  <w:num w:numId="43" w16cid:durableId="1636328492">
    <w:abstractNumId w:val="9"/>
  </w:num>
  <w:num w:numId="44" w16cid:durableId="1028529554">
    <w:abstractNumId w:val="11"/>
  </w:num>
  <w:num w:numId="45" w16cid:durableId="345981454">
    <w:abstractNumId w:val="23"/>
  </w:num>
  <w:num w:numId="46" w16cid:durableId="1590430272">
    <w:abstractNumId w:val="38"/>
  </w:num>
  <w:num w:numId="47" w16cid:durableId="411002048">
    <w:abstractNumId w:val="45"/>
  </w:num>
  <w:num w:numId="48" w16cid:durableId="135143190">
    <w:abstractNumId w:val="18"/>
  </w:num>
  <w:num w:numId="49" w16cid:durableId="1577549501">
    <w:abstractNumId w:val="33"/>
  </w:num>
  <w:num w:numId="50" w16cid:durableId="700935170">
    <w:abstractNumId w:val="2"/>
  </w:num>
  <w:num w:numId="51" w16cid:durableId="681892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D2"/>
    <w:rsid w:val="0000734A"/>
    <w:rsid w:val="00010F7F"/>
    <w:rsid w:val="000120F4"/>
    <w:rsid w:val="0001342C"/>
    <w:rsid w:val="000149EA"/>
    <w:rsid w:val="00014AF6"/>
    <w:rsid w:val="0001759C"/>
    <w:rsid w:val="0002008F"/>
    <w:rsid w:val="00020CE7"/>
    <w:rsid w:val="00022521"/>
    <w:rsid w:val="0002426B"/>
    <w:rsid w:val="00025C91"/>
    <w:rsid w:val="000266FA"/>
    <w:rsid w:val="00027989"/>
    <w:rsid w:val="00030486"/>
    <w:rsid w:val="0003053D"/>
    <w:rsid w:val="0003471D"/>
    <w:rsid w:val="000364D9"/>
    <w:rsid w:val="00041891"/>
    <w:rsid w:val="00042578"/>
    <w:rsid w:val="000447D4"/>
    <w:rsid w:val="00044814"/>
    <w:rsid w:val="000519CF"/>
    <w:rsid w:val="000540D0"/>
    <w:rsid w:val="00054E74"/>
    <w:rsid w:val="000555BC"/>
    <w:rsid w:val="00057074"/>
    <w:rsid w:val="00062A69"/>
    <w:rsid w:val="000633D8"/>
    <w:rsid w:val="000709EA"/>
    <w:rsid w:val="00071915"/>
    <w:rsid w:val="00075453"/>
    <w:rsid w:val="00080725"/>
    <w:rsid w:val="00081D29"/>
    <w:rsid w:val="00087A00"/>
    <w:rsid w:val="000920F8"/>
    <w:rsid w:val="0009523F"/>
    <w:rsid w:val="000A28A0"/>
    <w:rsid w:val="000A3E6D"/>
    <w:rsid w:val="000A54B9"/>
    <w:rsid w:val="000B1860"/>
    <w:rsid w:val="000B1AC1"/>
    <w:rsid w:val="000B35B2"/>
    <w:rsid w:val="000B555F"/>
    <w:rsid w:val="000B5C76"/>
    <w:rsid w:val="000B6DAD"/>
    <w:rsid w:val="000B6FF7"/>
    <w:rsid w:val="000B7D67"/>
    <w:rsid w:val="000C15DF"/>
    <w:rsid w:val="000C2991"/>
    <w:rsid w:val="000C63C8"/>
    <w:rsid w:val="000C6B15"/>
    <w:rsid w:val="000C6C2B"/>
    <w:rsid w:val="000E01D0"/>
    <w:rsid w:val="000E31A3"/>
    <w:rsid w:val="000E31D0"/>
    <w:rsid w:val="000E63DB"/>
    <w:rsid w:val="000E7BBD"/>
    <w:rsid w:val="000F6D55"/>
    <w:rsid w:val="00102B7A"/>
    <w:rsid w:val="0010451E"/>
    <w:rsid w:val="001113AC"/>
    <w:rsid w:val="00113CBF"/>
    <w:rsid w:val="001149E9"/>
    <w:rsid w:val="00117832"/>
    <w:rsid w:val="001234E4"/>
    <w:rsid w:val="00123DDE"/>
    <w:rsid w:val="00127774"/>
    <w:rsid w:val="001300CE"/>
    <w:rsid w:val="0013293B"/>
    <w:rsid w:val="001453D2"/>
    <w:rsid w:val="00147172"/>
    <w:rsid w:val="00151DA0"/>
    <w:rsid w:val="001538AE"/>
    <w:rsid w:val="0015581F"/>
    <w:rsid w:val="001558DD"/>
    <w:rsid w:val="00157E54"/>
    <w:rsid w:val="00163ADF"/>
    <w:rsid w:val="001669F1"/>
    <w:rsid w:val="00170F71"/>
    <w:rsid w:val="0017419B"/>
    <w:rsid w:val="00175DF5"/>
    <w:rsid w:val="00177FE1"/>
    <w:rsid w:val="001827F0"/>
    <w:rsid w:val="00187A66"/>
    <w:rsid w:val="00190C5A"/>
    <w:rsid w:val="001919F9"/>
    <w:rsid w:val="00194E41"/>
    <w:rsid w:val="001965E6"/>
    <w:rsid w:val="00197F71"/>
    <w:rsid w:val="001A12DF"/>
    <w:rsid w:val="001A3A24"/>
    <w:rsid w:val="001A611D"/>
    <w:rsid w:val="001A7E11"/>
    <w:rsid w:val="001C01FB"/>
    <w:rsid w:val="001C6C1D"/>
    <w:rsid w:val="001C74EC"/>
    <w:rsid w:val="001D0602"/>
    <w:rsid w:val="001D0CF3"/>
    <w:rsid w:val="001D745D"/>
    <w:rsid w:val="001E5002"/>
    <w:rsid w:val="001F1A4F"/>
    <w:rsid w:val="001F3808"/>
    <w:rsid w:val="001F64C8"/>
    <w:rsid w:val="002009C8"/>
    <w:rsid w:val="00201BE4"/>
    <w:rsid w:val="0021277F"/>
    <w:rsid w:val="00224247"/>
    <w:rsid w:val="00231418"/>
    <w:rsid w:val="00231686"/>
    <w:rsid w:val="0023192D"/>
    <w:rsid w:val="00232B29"/>
    <w:rsid w:val="00232DC1"/>
    <w:rsid w:val="00234249"/>
    <w:rsid w:val="002342AA"/>
    <w:rsid w:val="002351CB"/>
    <w:rsid w:val="0023622F"/>
    <w:rsid w:val="002401D2"/>
    <w:rsid w:val="00242769"/>
    <w:rsid w:val="00242955"/>
    <w:rsid w:val="002437D3"/>
    <w:rsid w:val="00245A6C"/>
    <w:rsid w:val="00250D83"/>
    <w:rsid w:val="00251B82"/>
    <w:rsid w:val="00252CEB"/>
    <w:rsid w:val="00252F49"/>
    <w:rsid w:val="002602D3"/>
    <w:rsid w:val="002602DB"/>
    <w:rsid w:val="00261CB5"/>
    <w:rsid w:val="00262321"/>
    <w:rsid w:val="00264E52"/>
    <w:rsid w:val="00267E60"/>
    <w:rsid w:val="002719C5"/>
    <w:rsid w:val="00273AA9"/>
    <w:rsid w:val="00274755"/>
    <w:rsid w:val="002751CC"/>
    <w:rsid w:val="002753BF"/>
    <w:rsid w:val="00290D7C"/>
    <w:rsid w:val="00290F1D"/>
    <w:rsid w:val="00293E1B"/>
    <w:rsid w:val="002958AB"/>
    <w:rsid w:val="002A24D2"/>
    <w:rsid w:val="002B1B5A"/>
    <w:rsid w:val="002B4949"/>
    <w:rsid w:val="002B5AFC"/>
    <w:rsid w:val="002C11F5"/>
    <w:rsid w:val="002C5772"/>
    <w:rsid w:val="002E4144"/>
    <w:rsid w:val="002E599E"/>
    <w:rsid w:val="002E6C49"/>
    <w:rsid w:val="002E723F"/>
    <w:rsid w:val="002E7FE3"/>
    <w:rsid w:val="002F2E14"/>
    <w:rsid w:val="002F3985"/>
    <w:rsid w:val="0030349E"/>
    <w:rsid w:val="003044BE"/>
    <w:rsid w:val="003044ED"/>
    <w:rsid w:val="003114FD"/>
    <w:rsid w:val="003143A4"/>
    <w:rsid w:val="00317DA3"/>
    <w:rsid w:val="00317FBD"/>
    <w:rsid w:val="003212E7"/>
    <w:rsid w:val="00321F33"/>
    <w:rsid w:val="00322E31"/>
    <w:rsid w:val="00331383"/>
    <w:rsid w:val="00331DE7"/>
    <w:rsid w:val="003321AB"/>
    <w:rsid w:val="00332ABE"/>
    <w:rsid w:val="00335F4A"/>
    <w:rsid w:val="0034282D"/>
    <w:rsid w:val="003435CC"/>
    <w:rsid w:val="00343A06"/>
    <w:rsid w:val="003464FB"/>
    <w:rsid w:val="00353668"/>
    <w:rsid w:val="003547A0"/>
    <w:rsid w:val="003563D4"/>
    <w:rsid w:val="00356B83"/>
    <w:rsid w:val="00362820"/>
    <w:rsid w:val="003630AB"/>
    <w:rsid w:val="00364617"/>
    <w:rsid w:val="00366B09"/>
    <w:rsid w:val="00372A6E"/>
    <w:rsid w:val="003731AB"/>
    <w:rsid w:val="00373A08"/>
    <w:rsid w:val="003769BD"/>
    <w:rsid w:val="003778B9"/>
    <w:rsid w:val="00377E3C"/>
    <w:rsid w:val="0038077B"/>
    <w:rsid w:val="00381513"/>
    <w:rsid w:val="0038225C"/>
    <w:rsid w:val="0038618D"/>
    <w:rsid w:val="00394FF7"/>
    <w:rsid w:val="00396455"/>
    <w:rsid w:val="0039691C"/>
    <w:rsid w:val="003A2028"/>
    <w:rsid w:val="003A51B9"/>
    <w:rsid w:val="003B0434"/>
    <w:rsid w:val="003B5879"/>
    <w:rsid w:val="003B662B"/>
    <w:rsid w:val="003B7B75"/>
    <w:rsid w:val="003C29C0"/>
    <w:rsid w:val="003C5B16"/>
    <w:rsid w:val="003C6C39"/>
    <w:rsid w:val="003C72C1"/>
    <w:rsid w:val="003D3614"/>
    <w:rsid w:val="003D5742"/>
    <w:rsid w:val="003D6314"/>
    <w:rsid w:val="003D72D9"/>
    <w:rsid w:val="003D7FBB"/>
    <w:rsid w:val="003E3B12"/>
    <w:rsid w:val="003E4A6E"/>
    <w:rsid w:val="003E6EFA"/>
    <w:rsid w:val="003F29E3"/>
    <w:rsid w:val="003F3125"/>
    <w:rsid w:val="003F5604"/>
    <w:rsid w:val="003F6F74"/>
    <w:rsid w:val="004014E1"/>
    <w:rsid w:val="00406EC3"/>
    <w:rsid w:val="00417461"/>
    <w:rsid w:val="0042009E"/>
    <w:rsid w:val="00422800"/>
    <w:rsid w:val="00423DA5"/>
    <w:rsid w:val="004243FF"/>
    <w:rsid w:val="00427153"/>
    <w:rsid w:val="00427DEF"/>
    <w:rsid w:val="00430182"/>
    <w:rsid w:val="0043355A"/>
    <w:rsid w:val="00433593"/>
    <w:rsid w:val="00442C4B"/>
    <w:rsid w:val="004470CE"/>
    <w:rsid w:val="00447156"/>
    <w:rsid w:val="004475A5"/>
    <w:rsid w:val="004475E8"/>
    <w:rsid w:val="004479B8"/>
    <w:rsid w:val="0045251D"/>
    <w:rsid w:val="00453614"/>
    <w:rsid w:val="00454C44"/>
    <w:rsid w:val="00455F8D"/>
    <w:rsid w:val="0045695B"/>
    <w:rsid w:val="004579F3"/>
    <w:rsid w:val="00460B72"/>
    <w:rsid w:val="00461241"/>
    <w:rsid w:val="00462278"/>
    <w:rsid w:val="0046376A"/>
    <w:rsid w:val="004678B2"/>
    <w:rsid w:val="00467932"/>
    <w:rsid w:val="00483CDA"/>
    <w:rsid w:val="004843CD"/>
    <w:rsid w:val="0048624E"/>
    <w:rsid w:val="004863E4"/>
    <w:rsid w:val="004916AF"/>
    <w:rsid w:val="00492190"/>
    <w:rsid w:val="004A3F2A"/>
    <w:rsid w:val="004A40A1"/>
    <w:rsid w:val="004A515E"/>
    <w:rsid w:val="004A5F9B"/>
    <w:rsid w:val="004A663A"/>
    <w:rsid w:val="004B2B58"/>
    <w:rsid w:val="004B2B63"/>
    <w:rsid w:val="004B4027"/>
    <w:rsid w:val="004B5AA9"/>
    <w:rsid w:val="004B6252"/>
    <w:rsid w:val="004B711E"/>
    <w:rsid w:val="004B760E"/>
    <w:rsid w:val="004C1694"/>
    <w:rsid w:val="004C1EC3"/>
    <w:rsid w:val="004D2C09"/>
    <w:rsid w:val="004D39C0"/>
    <w:rsid w:val="004D4550"/>
    <w:rsid w:val="004D4AAA"/>
    <w:rsid w:val="004D5EEC"/>
    <w:rsid w:val="004D77F6"/>
    <w:rsid w:val="004D7B38"/>
    <w:rsid w:val="004D7B42"/>
    <w:rsid w:val="004E0153"/>
    <w:rsid w:val="004E28D7"/>
    <w:rsid w:val="004E7F79"/>
    <w:rsid w:val="004F110B"/>
    <w:rsid w:val="004F517F"/>
    <w:rsid w:val="005008C5"/>
    <w:rsid w:val="005028F4"/>
    <w:rsid w:val="005043DC"/>
    <w:rsid w:val="005063A4"/>
    <w:rsid w:val="0050677E"/>
    <w:rsid w:val="005126ED"/>
    <w:rsid w:val="005145C2"/>
    <w:rsid w:val="00514E4C"/>
    <w:rsid w:val="00516E4B"/>
    <w:rsid w:val="00517E57"/>
    <w:rsid w:val="00536736"/>
    <w:rsid w:val="005410A1"/>
    <w:rsid w:val="005457F0"/>
    <w:rsid w:val="005471E5"/>
    <w:rsid w:val="005505FD"/>
    <w:rsid w:val="00551727"/>
    <w:rsid w:val="005528C2"/>
    <w:rsid w:val="0055666B"/>
    <w:rsid w:val="005636DD"/>
    <w:rsid w:val="005637FE"/>
    <w:rsid w:val="00565A19"/>
    <w:rsid w:val="005709E8"/>
    <w:rsid w:val="00571D24"/>
    <w:rsid w:val="00572D94"/>
    <w:rsid w:val="00572EC7"/>
    <w:rsid w:val="00575FB5"/>
    <w:rsid w:val="00580D0D"/>
    <w:rsid w:val="0058246B"/>
    <w:rsid w:val="00582AB0"/>
    <w:rsid w:val="0059178C"/>
    <w:rsid w:val="005A1CCE"/>
    <w:rsid w:val="005A1DAA"/>
    <w:rsid w:val="005A6E5C"/>
    <w:rsid w:val="005A7661"/>
    <w:rsid w:val="005B5D7B"/>
    <w:rsid w:val="005B6794"/>
    <w:rsid w:val="005C2519"/>
    <w:rsid w:val="005C2737"/>
    <w:rsid w:val="005C2EEF"/>
    <w:rsid w:val="005C3C12"/>
    <w:rsid w:val="005C4627"/>
    <w:rsid w:val="005C4C7A"/>
    <w:rsid w:val="005C53C5"/>
    <w:rsid w:val="005C5A3C"/>
    <w:rsid w:val="005C6346"/>
    <w:rsid w:val="005C7443"/>
    <w:rsid w:val="005D0D33"/>
    <w:rsid w:val="005D3107"/>
    <w:rsid w:val="005E32CF"/>
    <w:rsid w:val="005F0670"/>
    <w:rsid w:val="005F2609"/>
    <w:rsid w:val="005F28E7"/>
    <w:rsid w:val="005F4F4E"/>
    <w:rsid w:val="005F73A1"/>
    <w:rsid w:val="00601834"/>
    <w:rsid w:val="00602AF5"/>
    <w:rsid w:val="0060517A"/>
    <w:rsid w:val="00607091"/>
    <w:rsid w:val="0061169A"/>
    <w:rsid w:val="00614BF6"/>
    <w:rsid w:val="00615531"/>
    <w:rsid w:val="006156A8"/>
    <w:rsid w:val="00621A81"/>
    <w:rsid w:val="00621F3C"/>
    <w:rsid w:val="006226FD"/>
    <w:rsid w:val="006227A1"/>
    <w:rsid w:val="006239A1"/>
    <w:rsid w:val="00623AFC"/>
    <w:rsid w:val="00624E79"/>
    <w:rsid w:val="00630B40"/>
    <w:rsid w:val="00632333"/>
    <w:rsid w:val="00633085"/>
    <w:rsid w:val="00635871"/>
    <w:rsid w:val="006412D8"/>
    <w:rsid w:val="00645841"/>
    <w:rsid w:val="006531AD"/>
    <w:rsid w:val="00654BDD"/>
    <w:rsid w:val="0066298C"/>
    <w:rsid w:val="006633CA"/>
    <w:rsid w:val="006649CC"/>
    <w:rsid w:val="00665755"/>
    <w:rsid w:val="00673DD5"/>
    <w:rsid w:val="00674DFD"/>
    <w:rsid w:val="00677D45"/>
    <w:rsid w:val="006802A0"/>
    <w:rsid w:val="0068107E"/>
    <w:rsid w:val="00684E53"/>
    <w:rsid w:val="006904C3"/>
    <w:rsid w:val="00690581"/>
    <w:rsid w:val="00691929"/>
    <w:rsid w:val="00692E59"/>
    <w:rsid w:val="006930AB"/>
    <w:rsid w:val="0069372C"/>
    <w:rsid w:val="006954FE"/>
    <w:rsid w:val="006A0DE4"/>
    <w:rsid w:val="006A14F6"/>
    <w:rsid w:val="006A1C8B"/>
    <w:rsid w:val="006A2621"/>
    <w:rsid w:val="006A3263"/>
    <w:rsid w:val="006A4A50"/>
    <w:rsid w:val="006A671E"/>
    <w:rsid w:val="006B003E"/>
    <w:rsid w:val="006B3DC5"/>
    <w:rsid w:val="006B7650"/>
    <w:rsid w:val="006C0A0E"/>
    <w:rsid w:val="006C155B"/>
    <w:rsid w:val="006C5410"/>
    <w:rsid w:val="006C60E2"/>
    <w:rsid w:val="006C6D5E"/>
    <w:rsid w:val="006D2B78"/>
    <w:rsid w:val="006D31FB"/>
    <w:rsid w:val="006D43EC"/>
    <w:rsid w:val="006D508C"/>
    <w:rsid w:val="006E154D"/>
    <w:rsid w:val="006E34EF"/>
    <w:rsid w:val="006E3837"/>
    <w:rsid w:val="006E3D76"/>
    <w:rsid w:val="006E4010"/>
    <w:rsid w:val="006E7D6E"/>
    <w:rsid w:val="006F042C"/>
    <w:rsid w:val="006F04C5"/>
    <w:rsid w:val="006F2A67"/>
    <w:rsid w:val="006F5344"/>
    <w:rsid w:val="006F550E"/>
    <w:rsid w:val="00707593"/>
    <w:rsid w:val="0071115D"/>
    <w:rsid w:val="00716081"/>
    <w:rsid w:val="00717E7E"/>
    <w:rsid w:val="00722601"/>
    <w:rsid w:val="007238E8"/>
    <w:rsid w:val="00724D23"/>
    <w:rsid w:val="0072654E"/>
    <w:rsid w:val="00730BFD"/>
    <w:rsid w:val="00730E8B"/>
    <w:rsid w:val="0073750C"/>
    <w:rsid w:val="00742F05"/>
    <w:rsid w:val="007441D0"/>
    <w:rsid w:val="00746283"/>
    <w:rsid w:val="0075763C"/>
    <w:rsid w:val="007659BC"/>
    <w:rsid w:val="00765FF1"/>
    <w:rsid w:val="0077558C"/>
    <w:rsid w:val="007779DB"/>
    <w:rsid w:val="00782D53"/>
    <w:rsid w:val="00783B6C"/>
    <w:rsid w:val="0078627A"/>
    <w:rsid w:val="00786D44"/>
    <w:rsid w:val="007924A0"/>
    <w:rsid w:val="007936D1"/>
    <w:rsid w:val="00794AE6"/>
    <w:rsid w:val="00795B04"/>
    <w:rsid w:val="007A3D2E"/>
    <w:rsid w:val="007B3F8F"/>
    <w:rsid w:val="007B4680"/>
    <w:rsid w:val="007C0854"/>
    <w:rsid w:val="007C74DB"/>
    <w:rsid w:val="007D60C6"/>
    <w:rsid w:val="007D7E24"/>
    <w:rsid w:val="007E6357"/>
    <w:rsid w:val="007E70C8"/>
    <w:rsid w:val="007E7132"/>
    <w:rsid w:val="007F0ABB"/>
    <w:rsid w:val="007F29A4"/>
    <w:rsid w:val="007F56B4"/>
    <w:rsid w:val="008003C6"/>
    <w:rsid w:val="00802C6F"/>
    <w:rsid w:val="00803748"/>
    <w:rsid w:val="0080788B"/>
    <w:rsid w:val="00812941"/>
    <w:rsid w:val="00816F72"/>
    <w:rsid w:val="00817357"/>
    <w:rsid w:val="00821B76"/>
    <w:rsid w:val="00823614"/>
    <w:rsid w:val="00825954"/>
    <w:rsid w:val="008276A4"/>
    <w:rsid w:val="0083330E"/>
    <w:rsid w:val="00833B7B"/>
    <w:rsid w:val="00844B14"/>
    <w:rsid w:val="00855E65"/>
    <w:rsid w:val="00860D6A"/>
    <w:rsid w:val="00861A9E"/>
    <w:rsid w:val="00866E0C"/>
    <w:rsid w:val="00873E01"/>
    <w:rsid w:val="00875975"/>
    <w:rsid w:val="00876C31"/>
    <w:rsid w:val="008826AD"/>
    <w:rsid w:val="00882CD2"/>
    <w:rsid w:val="008847B9"/>
    <w:rsid w:val="00892835"/>
    <w:rsid w:val="00895FD0"/>
    <w:rsid w:val="00896457"/>
    <w:rsid w:val="00897283"/>
    <w:rsid w:val="00897907"/>
    <w:rsid w:val="008B32C4"/>
    <w:rsid w:val="008C4528"/>
    <w:rsid w:val="008C5D19"/>
    <w:rsid w:val="008D01B8"/>
    <w:rsid w:val="008D5760"/>
    <w:rsid w:val="008D72E4"/>
    <w:rsid w:val="008E5833"/>
    <w:rsid w:val="008E7BF6"/>
    <w:rsid w:val="009027E7"/>
    <w:rsid w:val="00902F89"/>
    <w:rsid w:val="00905083"/>
    <w:rsid w:val="0090587B"/>
    <w:rsid w:val="00920B50"/>
    <w:rsid w:val="00927352"/>
    <w:rsid w:val="00927394"/>
    <w:rsid w:val="00930410"/>
    <w:rsid w:val="00932C07"/>
    <w:rsid w:val="009366D0"/>
    <w:rsid w:val="00942139"/>
    <w:rsid w:val="00944E60"/>
    <w:rsid w:val="009451E9"/>
    <w:rsid w:val="0094521E"/>
    <w:rsid w:val="00946B66"/>
    <w:rsid w:val="00956279"/>
    <w:rsid w:val="00962884"/>
    <w:rsid w:val="0096341E"/>
    <w:rsid w:val="00963545"/>
    <w:rsid w:val="00966A97"/>
    <w:rsid w:val="009702D8"/>
    <w:rsid w:val="00970869"/>
    <w:rsid w:val="00970E3A"/>
    <w:rsid w:val="00971E79"/>
    <w:rsid w:val="00972613"/>
    <w:rsid w:val="00973B63"/>
    <w:rsid w:val="00974DCD"/>
    <w:rsid w:val="0097639E"/>
    <w:rsid w:val="00976AF0"/>
    <w:rsid w:val="00980559"/>
    <w:rsid w:val="00980C8D"/>
    <w:rsid w:val="009821AB"/>
    <w:rsid w:val="00986F0E"/>
    <w:rsid w:val="009A7E5B"/>
    <w:rsid w:val="009B0BDF"/>
    <w:rsid w:val="009B4DB5"/>
    <w:rsid w:val="009B5B01"/>
    <w:rsid w:val="009C1554"/>
    <w:rsid w:val="009C50FA"/>
    <w:rsid w:val="009C6DC5"/>
    <w:rsid w:val="009D6EDD"/>
    <w:rsid w:val="009E0C32"/>
    <w:rsid w:val="009E3C0B"/>
    <w:rsid w:val="009E3D60"/>
    <w:rsid w:val="009E54DE"/>
    <w:rsid w:val="009E6BC7"/>
    <w:rsid w:val="009F0673"/>
    <w:rsid w:val="009F19D9"/>
    <w:rsid w:val="009F381B"/>
    <w:rsid w:val="009F3ADB"/>
    <w:rsid w:val="009F55FC"/>
    <w:rsid w:val="00A04112"/>
    <w:rsid w:val="00A04F41"/>
    <w:rsid w:val="00A15473"/>
    <w:rsid w:val="00A24F8A"/>
    <w:rsid w:val="00A257D3"/>
    <w:rsid w:val="00A37E1B"/>
    <w:rsid w:val="00A41985"/>
    <w:rsid w:val="00A52000"/>
    <w:rsid w:val="00A5311A"/>
    <w:rsid w:val="00A60218"/>
    <w:rsid w:val="00A60AF1"/>
    <w:rsid w:val="00A622F2"/>
    <w:rsid w:val="00A6239A"/>
    <w:rsid w:val="00A65CF5"/>
    <w:rsid w:val="00A67846"/>
    <w:rsid w:val="00A70237"/>
    <w:rsid w:val="00A70EB4"/>
    <w:rsid w:val="00A710D0"/>
    <w:rsid w:val="00A72CDC"/>
    <w:rsid w:val="00A775A4"/>
    <w:rsid w:val="00A802AB"/>
    <w:rsid w:val="00A81C93"/>
    <w:rsid w:val="00A81E63"/>
    <w:rsid w:val="00A9006D"/>
    <w:rsid w:val="00A91EF0"/>
    <w:rsid w:val="00A95379"/>
    <w:rsid w:val="00A95B6E"/>
    <w:rsid w:val="00A95CEF"/>
    <w:rsid w:val="00AA0E44"/>
    <w:rsid w:val="00AA3E5D"/>
    <w:rsid w:val="00AA4071"/>
    <w:rsid w:val="00AA6615"/>
    <w:rsid w:val="00AA7788"/>
    <w:rsid w:val="00AB06A6"/>
    <w:rsid w:val="00AB51BB"/>
    <w:rsid w:val="00AB552E"/>
    <w:rsid w:val="00AB7192"/>
    <w:rsid w:val="00AB73FF"/>
    <w:rsid w:val="00AC091D"/>
    <w:rsid w:val="00AC2F77"/>
    <w:rsid w:val="00AC4E5E"/>
    <w:rsid w:val="00AC759E"/>
    <w:rsid w:val="00AC7C0E"/>
    <w:rsid w:val="00AD0C1B"/>
    <w:rsid w:val="00AD2481"/>
    <w:rsid w:val="00AD3C48"/>
    <w:rsid w:val="00AD578A"/>
    <w:rsid w:val="00AD7787"/>
    <w:rsid w:val="00AD798B"/>
    <w:rsid w:val="00AE6513"/>
    <w:rsid w:val="00AF584A"/>
    <w:rsid w:val="00AF6C63"/>
    <w:rsid w:val="00AF6E6A"/>
    <w:rsid w:val="00B011D3"/>
    <w:rsid w:val="00B064CA"/>
    <w:rsid w:val="00B07106"/>
    <w:rsid w:val="00B07531"/>
    <w:rsid w:val="00B123F1"/>
    <w:rsid w:val="00B1660D"/>
    <w:rsid w:val="00B24F7F"/>
    <w:rsid w:val="00B26C26"/>
    <w:rsid w:val="00B310B6"/>
    <w:rsid w:val="00B346DA"/>
    <w:rsid w:val="00B40DAA"/>
    <w:rsid w:val="00B40E4E"/>
    <w:rsid w:val="00B415A0"/>
    <w:rsid w:val="00B41F5C"/>
    <w:rsid w:val="00B43783"/>
    <w:rsid w:val="00B440EF"/>
    <w:rsid w:val="00B441E5"/>
    <w:rsid w:val="00B44BA9"/>
    <w:rsid w:val="00B473C8"/>
    <w:rsid w:val="00B53064"/>
    <w:rsid w:val="00B545DD"/>
    <w:rsid w:val="00B55B63"/>
    <w:rsid w:val="00B57BF9"/>
    <w:rsid w:val="00B7188E"/>
    <w:rsid w:val="00B727EA"/>
    <w:rsid w:val="00B73F1C"/>
    <w:rsid w:val="00B763C9"/>
    <w:rsid w:val="00B9008C"/>
    <w:rsid w:val="00B92784"/>
    <w:rsid w:val="00B9406B"/>
    <w:rsid w:val="00B94BB0"/>
    <w:rsid w:val="00B94E38"/>
    <w:rsid w:val="00BA42CF"/>
    <w:rsid w:val="00BA6DA7"/>
    <w:rsid w:val="00BB1C76"/>
    <w:rsid w:val="00BB65B2"/>
    <w:rsid w:val="00BC0084"/>
    <w:rsid w:val="00BD3CF4"/>
    <w:rsid w:val="00BD48F6"/>
    <w:rsid w:val="00BD7444"/>
    <w:rsid w:val="00BD7C78"/>
    <w:rsid w:val="00BE12F8"/>
    <w:rsid w:val="00BE355E"/>
    <w:rsid w:val="00BF5583"/>
    <w:rsid w:val="00BF5EB7"/>
    <w:rsid w:val="00BF7476"/>
    <w:rsid w:val="00C041FE"/>
    <w:rsid w:val="00C042A1"/>
    <w:rsid w:val="00C04430"/>
    <w:rsid w:val="00C05B47"/>
    <w:rsid w:val="00C068F3"/>
    <w:rsid w:val="00C1006C"/>
    <w:rsid w:val="00C10CDF"/>
    <w:rsid w:val="00C14760"/>
    <w:rsid w:val="00C1701A"/>
    <w:rsid w:val="00C23264"/>
    <w:rsid w:val="00C23479"/>
    <w:rsid w:val="00C244B6"/>
    <w:rsid w:val="00C24F83"/>
    <w:rsid w:val="00C260CB"/>
    <w:rsid w:val="00C26917"/>
    <w:rsid w:val="00C27AF1"/>
    <w:rsid w:val="00C3044B"/>
    <w:rsid w:val="00C311AD"/>
    <w:rsid w:val="00C35479"/>
    <w:rsid w:val="00C37885"/>
    <w:rsid w:val="00C46094"/>
    <w:rsid w:val="00C47584"/>
    <w:rsid w:val="00C503F0"/>
    <w:rsid w:val="00C50B34"/>
    <w:rsid w:val="00C522B7"/>
    <w:rsid w:val="00C57C3F"/>
    <w:rsid w:val="00C57EFD"/>
    <w:rsid w:val="00C65013"/>
    <w:rsid w:val="00C676BA"/>
    <w:rsid w:val="00C7072E"/>
    <w:rsid w:val="00C8175E"/>
    <w:rsid w:val="00C82F42"/>
    <w:rsid w:val="00C84318"/>
    <w:rsid w:val="00C84A35"/>
    <w:rsid w:val="00C91401"/>
    <w:rsid w:val="00C9140F"/>
    <w:rsid w:val="00C9443D"/>
    <w:rsid w:val="00C971E2"/>
    <w:rsid w:val="00CA0C6B"/>
    <w:rsid w:val="00CA250A"/>
    <w:rsid w:val="00CA49D1"/>
    <w:rsid w:val="00CB0E53"/>
    <w:rsid w:val="00CB2968"/>
    <w:rsid w:val="00CC5233"/>
    <w:rsid w:val="00CD032C"/>
    <w:rsid w:val="00CD1367"/>
    <w:rsid w:val="00CD61E3"/>
    <w:rsid w:val="00CE4A01"/>
    <w:rsid w:val="00CE4D1D"/>
    <w:rsid w:val="00CF3C72"/>
    <w:rsid w:val="00CF5F58"/>
    <w:rsid w:val="00CF70B2"/>
    <w:rsid w:val="00CF7D18"/>
    <w:rsid w:val="00D051CF"/>
    <w:rsid w:val="00D0773D"/>
    <w:rsid w:val="00D13B34"/>
    <w:rsid w:val="00D24C48"/>
    <w:rsid w:val="00D263A4"/>
    <w:rsid w:val="00D27093"/>
    <w:rsid w:val="00D33B85"/>
    <w:rsid w:val="00D33DA3"/>
    <w:rsid w:val="00D404D1"/>
    <w:rsid w:val="00D41CB1"/>
    <w:rsid w:val="00D41EA9"/>
    <w:rsid w:val="00D539B9"/>
    <w:rsid w:val="00D56139"/>
    <w:rsid w:val="00D636BF"/>
    <w:rsid w:val="00D70612"/>
    <w:rsid w:val="00D76B48"/>
    <w:rsid w:val="00D843E8"/>
    <w:rsid w:val="00D85136"/>
    <w:rsid w:val="00D85A7C"/>
    <w:rsid w:val="00D85CD1"/>
    <w:rsid w:val="00D8601D"/>
    <w:rsid w:val="00D901C0"/>
    <w:rsid w:val="00D91260"/>
    <w:rsid w:val="00D91B39"/>
    <w:rsid w:val="00D9331E"/>
    <w:rsid w:val="00D9418B"/>
    <w:rsid w:val="00D946A5"/>
    <w:rsid w:val="00D95156"/>
    <w:rsid w:val="00D9636E"/>
    <w:rsid w:val="00D97296"/>
    <w:rsid w:val="00D973CD"/>
    <w:rsid w:val="00D9763B"/>
    <w:rsid w:val="00DA0B67"/>
    <w:rsid w:val="00DA3144"/>
    <w:rsid w:val="00DA5389"/>
    <w:rsid w:val="00DA7549"/>
    <w:rsid w:val="00DB07F1"/>
    <w:rsid w:val="00DB0C46"/>
    <w:rsid w:val="00DB5CF2"/>
    <w:rsid w:val="00DB6E48"/>
    <w:rsid w:val="00DB7DD6"/>
    <w:rsid w:val="00DC2111"/>
    <w:rsid w:val="00DC5F97"/>
    <w:rsid w:val="00DD1C8A"/>
    <w:rsid w:val="00DD2ACF"/>
    <w:rsid w:val="00DD2F19"/>
    <w:rsid w:val="00DD4CA8"/>
    <w:rsid w:val="00DE00B0"/>
    <w:rsid w:val="00DE0A5D"/>
    <w:rsid w:val="00DE52DC"/>
    <w:rsid w:val="00DE6A8C"/>
    <w:rsid w:val="00DE6CFB"/>
    <w:rsid w:val="00DE7463"/>
    <w:rsid w:val="00DF29AB"/>
    <w:rsid w:val="00DF46A5"/>
    <w:rsid w:val="00E03E9E"/>
    <w:rsid w:val="00E04A0B"/>
    <w:rsid w:val="00E05A67"/>
    <w:rsid w:val="00E10A8F"/>
    <w:rsid w:val="00E1387C"/>
    <w:rsid w:val="00E164E4"/>
    <w:rsid w:val="00E22989"/>
    <w:rsid w:val="00E22BD0"/>
    <w:rsid w:val="00E24AB6"/>
    <w:rsid w:val="00E25F89"/>
    <w:rsid w:val="00E27AEB"/>
    <w:rsid w:val="00E3170D"/>
    <w:rsid w:val="00E357A8"/>
    <w:rsid w:val="00E357C4"/>
    <w:rsid w:val="00E45533"/>
    <w:rsid w:val="00E45F73"/>
    <w:rsid w:val="00E50D6A"/>
    <w:rsid w:val="00E5463B"/>
    <w:rsid w:val="00E61C69"/>
    <w:rsid w:val="00E64C13"/>
    <w:rsid w:val="00E70DC1"/>
    <w:rsid w:val="00E7584B"/>
    <w:rsid w:val="00E77464"/>
    <w:rsid w:val="00E82072"/>
    <w:rsid w:val="00E8458B"/>
    <w:rsid w:val="00E8692B"/>
    <w:rsid w:val="00E902DF"/>
    <w:rsid w:val="00E9598C"/>
    <w:rsid w:val="00E95BFA"/>
    <w:rsid w:val="00EA12CD"/>
    <w:rsid w:val="00EB2F9C"/>
    <w:rsid w:val="00EB49E6"/>
    <w:rsid w:val="00EB5E29"/>
    <w:rsid w:val="00EC12F0"/>
    <w:rsid w:val="00EC45C0"/>
    <w:rsid w:val="00EC7BF4"/>
    <w:rsid w:val="00ED453F"/>
    <w:rsid w:val="00ED69A8"/>
    <w:rsid w:val="00EE7404"/>
    <w:rsid w:val="00EE7DDC"/>
    <w:rsid w:val="00EF0F22"/>
    <w:rsid w:val="00EF1FEA"/>
    <w:rsid w:val="00EF3875"/>
    <w:rsid w:val="00EF5C1F"/>
    <w:rsid w:val="00F01916"/>
    <w:rsid w:val="00F03284"/>
    <w:rsid w:val="00F04EF2"/>
    <w:rsid w:val="00F078D2"/>
    <w:rsid w:val="00F1265F"/>
    <w:rsid w:val="00F14EAD"/>
    <w:rsid w:val="00F161C3"/>
    <w:rsid w:val="00F22364"/>
    <w:rsid w:val="00F24A1B"/>
    <w:rsid w:val="00F279FD"/>
    <w:rsid w:val="00F30065"/>
    <w:rsid w:val="00F312AC"/>
    <w:rsid w:val="00F3249C"/>
    <w:rsid w:val="00F33E38"/>
    <w:rsid w:val="00F37021"/>
    <w:rsid w:val="00F41368"/>
    <w:rsid w:val="00F42233"/>
    <w:rsid w:val="00F45158"/>
    <w:rsid w:val="00F47A43"/>
    <w:rsid w:val="00F52696"/>
    <w:rsid w:val="00F5497C"/>
    <w:rsid w:val="00F54BAD"/>
    <w:rsid w:val="00F5690D"/>
    <w:rsid w:val="00F57AE1"/>
    <w:rsid w:val="00F67B48"/>
    <w:rsid w:val="00F71671"/>
    <w:rsid w:val="00F72533"/>
    <w:rsid w:val="00F7517E"/>
    <w:rsid w:val="00F76414"/>
    <w:rsid w:val="00F77162"/>
    <w:rsid w:val="00F812FC"/>
    <w:rsid w:val="00F81AD8"/>
    <w:rsid w:val="00FA149A"/>
    <w:rsid w:val="00FA2E95"/>
    <w:rsid w:val="00FA3BA8"/>
    <w:rsid w:val="00FA7F01"/>
    <w:rsid w:val="00FB0357"/>
    <w:rsid w:val="00FC459D"/>
    <w:rsid w:val="00FC5C42"/>
    <w:rsid w:val="00FD13F4"/>
    <w:rsid w:val="00FD1E49"/>
    <w:rsid w:val="00FD35EA"/>
    <w:rsid w:val="00FE137D"/>
    <w:rsid w:val="00FE2327"/>
    <w:rsid w:val="00FF0B25"/>
    <w:rsid w:val="00FF1507"/>
    <w:rsid w:val="00FF26BC"/>
    <w:rsid w:val="00FF2A86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1AE2A"/>
  <w15:docId w15:val="{66EF0C93-44D0-4E7E-AB05-28ECE5EC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C6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C244B6"/>
    <w:pPr>
      <w:keepNext/>
      <w:outlineLvl w:val="0"/>
    </w:pPr>
    <w:rPr>
      <w:b/>
      <w:bCs/>
      <w:sz w:val="36"/>
      <w:lang w:val="hr-HR"/>
    </w:rPr>
  </w:style>
  <w:style w:type="paragraph" w:styleId="Naslov2">
    <w:name w:val="heading 2"/>
    <w:basedOn w:val="Normal"/>
    <w:next w:val="Normal"/>
    <w:qFormat/>
    <w:rsid w:val="00C244B6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C244B6"/>
    <w:pPr>
      <w:keepNext/>
      <w:outlineLvl w:val="2"/>
    </w:pPr>
    <w:rPr>
      <w:b/>
      <w:bCs/>
      <w:i/>
      <w:iCs/>
      <w:sz w:val="28"/>
      <w:lang w:val="hr-HR"/>
    </w:rPr>
  </w:style>
  <w:style w:type="paragraph" w:styleId="Naslov4">
    <w:name w:val="heading 4"/>
    <w:basedOn w:val="Normal"/>
    <w:next w:val="Normal"/>
    <w:qFormat/>
    <w:rsid w:val="00C244B6"/>
    <w:pPr>
      <w:keepNext/>
      <w:jc w:val="center"/>
      <w:outlineLvl w:val="3"/>
    </w:pPr>
    <w:rPr>
      <w:b/>
      <w:bCs/>
      <w:i/>
      <w:iCs/>
      <w:sz w:val="32"/>
      <w:lang w:val="hr-HR"/>
    </w:rPr>
  </w:style>
  <w:style w:type="paragraph" w:styleId="Naslov5">
    <w:name w:val="heading 5"/>
    <w:basedOn w:val="Normal"/>
    <w:next w:val="Normal"/>
    <w:qFormat/>
    <w:rsid w:val="00C244B6"/>
    <w:pPr>
      <w:keepNext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qFormat/>
    <w:rsid w:val="00C244B6"/>
    <w:pPr>
      <w:keepNext/>
      <w:outlineLvl w:val="5"/>
    </w:pPr>
    <w:rPr>
      <w:b/>
      <w:bCs/>
      <w:i/>
      <w:iCs/>
      <w:color w:val="000080"/>
      <w:lang w:val="hr-HR"/>
    </w:rPr>
  </w:style>
  <w:style w:type="paragraph" w:styleId="Naslov7">
    <w:name w:val="heading 7"/>
    <w:basedOn w:val="Normal"/>
    <w:next w:val="Normal"/>
    <w:qFormat/>
    <w:rsid w:val="00C244B6"/>
    <w:pPr>
      <w:keepNext/>
      <w:outlineLvl w:val="6"/>
    </w:pPr>
    <w:rPr>
      <w:b/>
      <w:bCs/>
      <w:color w:val="FF0000"/>
      <w:lang w:val="hr-HR"/>
    </w:rPr>
  </w:style>
  <w:style w:type="paragraph" w:styleId="Naslov8">
    <w:name w:val="heading 8"/>
    <w:basedOn w:val="Normal"/>
    <w:next w:val="Normal"/>
    <w:qFormat/>
    <w:rsid w:val="00C244B6"/>
    <w:pPr>
      <w:keepNext/>
      <w:jc w:val="center"/>
      <w:outlineLvl w:val="7"/>
    </w:pPr>
    <w:rPr>
      <w:rFonts w:ascii="Monotype Corsiva" w:hAnsi="Monotype Corsiva"/>
      <w:b/>
      <w:bCs/>
      <w:i/>
      <w:iCs/>
      <w:color w:val="000080"/>
      <w:sz w:val="36"/>
    </w:rPr>
  </w:style>
  <w:style w:type="paragraph" w:styleId="Naslov9">
    <w:name w:val="heading 9"/>
    <w:basedOn w:val="Normal"/>
    <w:next w:val="Normal"/>
    <w:qFormat/>
    <w:rsid w:val="00C244B6"/>
    <w:pPr>
      <w:keepNext/>
      <w:outlineLvl w:val="8"/>
    </w:pPr>
    <w:rPr>
      <w:rFonts w:ascii="Calisto MT" w:hAnsi="Calisto MT"/>
      <w:b/>
      <w:bCs/>
      <w:color w:val="0000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244B6"/>
    <w:rPr>
      <w:b/>
      <w:bCs/>
      <w:i/>
      <w:iCs/>
      <w:sz w:val="28"/>
      <w:lang w:val="hr-HR"/>
    </w:rPr>
  </w:style>
  <w:style w:type="paragraph" w:styleId="Tekstbalonia">
    <w:name w:val="Balloon Text"/>
    <w:basedOn w:val="Normal"/>
    <w:semiHidden/>
    <w:rsid w:val="007779D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qFormat/>
    <w:rsid w:val="00293E1B"/>
    <w:rPr>
      <w:b/>
      <w:bCs/>
    </w:rPr>
  </w:style>
  <w:style w:type="paragraph" w:styleId="Odlomakpopisa">
    <w:name w:val="List Paragraph"/>
    <w:basedOn w:val="Normal"/>
    <w:uiPriority w:val="34"/>
    <w:qFormat/>
    <w:rsid w:val="00BB1C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37E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7E1B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rsid w:val="00A37E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7E1B"/>
    <w:rPr>
      <w:sz w:val="24"/>
      <w:szCs w:val="24"/>
      <w:lang w:val="en-GB" w:eastAsia="en-US"/>
    </w:rPr>
  </w:style>
  <w:style w:type="table" w:customStyle="1" w:styleId="LightShading-Accent11">
    <w:name w:val="Light Shading - Accent 11"/>
    <w:basedOn w:val="Obinatablica"/>
    <w:uiPriority w:val="60"/>
    <w:rsid w:val="0063233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B0ACCEC1AB64382860E628D30FF91C4">
    <w:name w:val="DB0ACCEC1AB64382860E628D30FF91C4"/>
    <w:rsid w:val="008E7B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F7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8E58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E58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Style">
    <w:name w:val="DefaultStyle"/>
    <w:qFormat/>
    <w:rsid w:val="00F161C3"/>
    <w:rPr>
      <w:rFonts w:ascii="Arimo" w:eastAsia="Arimo" w:hAnsi="Arimo" w:cs="Arimo"/>
      <w:color w:val="000000"/>
    </w:rPr>
  </w:style>
  <w:style w:type="table" w:customStyle="1" w:styleId="Reetkatablice1">
    <w:name w:val="Rešetka tablice1"/>
    <w:basedOn w:val="Obinatablica"/>
    <w:next w:val="Reetkatablice"/>
    <w:uiPriority w:val="59"/>
    <w:rsid w:val="00582A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A59B466504FBD8509064983C82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9F46-B0A6-41EC-93BE-ACFB1CD157B3}"/>
      </w:docPartPr>
      <w:docPartBody>
        <w:p w:rsidR="00C56287" w:rsidRDefault="00A201EB" w:rsidP="00A201EB">
          <w:pPr>
            <w:pStyle w:val="790A59B466504FBD8509064983C829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[Type the document title]</w:t>
          </w:r>
        </w:p>
      </w:docPartBody>
    </w:docPart>
    <w:docPart>
      <w:docPartPr>
        <w:name w:val="4F817C4FFA7B48B0B7F6388EE3C8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293B-270E-4F04-B09D-0FCF21125829}"/>
      </w:docPartPr>
      <w:docPartBody>
        <w:p w:rsidR="00C56287" w:rsidRDefault="00A201EB" w:rsidP="00A201EB">
          <w:pPr>
            <w:pStyle w:val="4F817C4FFA7B48B0B7F6388EE3C8964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39C"/>
    <w:rsid w:val="00011C14"/>
    <w:rsid w:val="00032600"/>
    <w:rsid w:val="000905C4"/>
    <w:rsid w:val="00110A36"/>
    <w:rsid w:val="00154A0D"/>
    <w:rsid w:val="00181E13"/>
    <w:rsid w:val="00186931"/>
    <w:rsid w:val="001C6785"/>
    <w:rsid w:val="001D5B8D"/>
    <w:rsid w:val="001E5E04"/>
    <w:rsid w:val="00235A1F"/>
    <w:rsid w:val="00242A5A"/>
    <w:rsid w:val="002C2B38"/>
    <w:rsid w:val="002F0900"/>
    <w:rsid w:val="003018A7"/>
    <w:rsid w:val="00314E03"/>
    <w:rsid w:val="0034438A"/>
    <w:rsid w:val="003B1006"/>
    <w:rsid w:val="003B372F"/>
    <w:rsid w:val="003C273E"/>
    <w:rsid w:val="003C6A2E"/>
    <w:rsid w:val="003F11BD"/>
    <w:rsid w:val="004053E7"/>
    <w:rsid w:val="00405DAF"/>
    <w:rsid w:val="0045039C"/>
    <w:rsid w:val="00453053"/>
    <w:rsid w:val="00491165"/>
    <w:rsid w:val="004C2BF7"/>
    <w:rsid w:val="004D6DFE"/>
    <w:rsid w:val="00507114"/>
    <w:rsid w:val="00515A17"/>
    <w:rsid w:val="00521C39"/>
    <w:rsid w:val="005370F6"/>
    <w:rsid w:val="00572141"/>
    <w:rsid w:val="005B2BC4"/>
    <w:rsid w:val="005B3751"/>
    <w:rsid w:val="005F5B58"/>
    <w:rsid w:val="006117EF"/>
    <w:rsid w:val="00617F5D"/>
    <w:rsid w:val="00661CC2"/>
    <w:rsid w:val="006F5220"/>
    <w:rsid w:val="007063D6"/>
    <w:rsid w:val="00714A85"/>
    <w:rsid w:val="00755DF6"/>
    <w:rsid w:val="00791C88"/>
    <w:rsid w:val="007D7B72"/>
    <w:rsid w:val="007D7C13"/>
    <w:rsid w:val="00821F02"/>
    <w:rsid w:val="008305CA"/>
    <w:rsid w:val="00835A29"/>
    <w:rsid w:val="008620DF"/>
    <w:rsid w:val="008B5A9A"/>
    <w:rsid w:val="008D3F22"/>
    <w:rsid w:val="008F3628"/>
    <w:rsid w:val="008F45FB"/>
    <w:rsid w:val="008F6539"/>
    <w:rsid w:val="00910D3E"/>
    <w:rsid w:val="009406DB"/>
    <w:rsid w:val="0099376A"/>
    <w:rsid w:val="009F69CD"/>
    <w:rsid w:val="00A134F9"/>
    <w:rsid w:val="00A201EB"/>
    <w:rsid w:val="00A52094"/>
    <w:rsid w:val="00A718E3"/>
    <w:rsid w:val="00A776BD"/>
    <w:rsid w:val="00B131F5"/>
    <w:rsid w:val="00B96C15"/>
    <w:rsid w:val="00BE0708"/>
    <w:rsid w:val="00BE3F88"/>
    <w:rsid w:val="00BE41EF"/>
    <w:rsid w:val="00C16A03"/>
    <w:rsid w:val="00C2361E"/>
    <w:rsid w:val="00C24EBB"/>
    <w:rsid w:val="00C56287"/>
    <w:rsid w:val="00C76AF0"/>
    <w:rsid w:val="00C77384"/>
    <w:rsid w:val="00C83DD8"/>
    <w:rsid w:val="00C9328F"/>
    <w:rsid w:val="00CD6697"/>
    <w:rsid w:val="00D01F24"/>
    <w:rsid w:val="00D151DD"/>
    <w:rsid w:val="00D330F5"/>
    <w:rsid w:val="00D46D9B"/>
    <w:rsid w:val="00D90842"/>
    <w:rsid w:val="00DB348E"/>
    <w:rsid w:val="00DE6179"/>
    <w:rsid w:val="00DF2DF1"/>
    <w:rsid w:val="00E047CF"/>
    <w:rsid w:val="00E608FA"/>
    <w:rsid w:val="00E821CF"/>
    <w:rsid w:val="00E85E30"/>
    <w:rsid w:val="00EB6534"/>
    <w:rsid w:val="00EE3F0D"/>
    <w:rsid w:val="00EE487F"/>
    <w:rsid w:val="00EE48A9"/>
    <w:rsid w:val="00F438BA"/>
    <w:rsid w:val="00F707E5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8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90A59B466504FBD8509064983C829E5">
    <w:name w:val="790A59B466504FBD8509064983C829E5"/>
    <w:rsid w:val="00A201EB"/>
  </w:style>
  <w:style w:type="paragraph" w:customStyle="1" w:styleId="4F817C4FFA7B48B0B7F6388EE3C89640">
    <w:name w:val="4F817C4FFA7B48B0B7F6388EE3C89640"/>
    <w:rsid w:val="00A20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2023</PublishDate>
  <Abstract/>
  <CompanyAddress>                                                                            Bilješke uz financijske izvještaje 2022. godine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3CAED2-BBD8-4418-AB9D-137C9D8D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8</Pages>
  <Words>3284</Words>
  <Characters>18720</Characters>
  <Application>Microsoft Office Word</Application>
  <DocSecurity>0</DocSecurity>
  <Lines>156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VATROGASNA POSTROJBA UMAG Razina 31- Bilješke uz financijske izvještaje</vt:lpstr>
      <vt:lpstr>JAVNA VATROGASNA POSTROJBA UMAG  Razina 31-  Bilješke uz financijske izvještaje</vt:lpstr>
    </vt:vector>
  </TitlesOfParts>
  <Company>Deftones</Company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 UMAG Razina 31- Bilješke uz financijske izvještaje</dc:title>
  <dc:creator>V.P. Umag</dc:creator>
  <cp:lastModifiedBy>carmen vivoda</cp:lastModifiedBy>
  <cp:revision>200</cp:revision>
  <cp:lastPrinted>2024-01-26T07:09:00Z</cp:lastPrinted>
  <dcterms:created xsi:type="dcterms:W3CDTF">2018-01-19T12:10:00Z</dcterms:created>
  <dcterms:modified xsi:type="dcterms:W3CDTF">2024-01-26T07:10:00Z</dcterms:modified>
</cp:coreProperties>
</file>